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7198C" w14:textId="77777777" w:rsidR="00A564A9" w:rsidRPr="004D6C26" w:rsidRDefault="00A564A9" w:rsidP="00754F0D">
      <w:pPr>
        <w:ind w:left="34"/>
        <w:jc w:val="right"/>
        <w:rPr>
          <w:rFonts w:ascii="Lato" w:eastAsia="Verdana" w:hAnsi="Lato" w:cs="Arial"/>
          <w:sz w:val="24"/>
          <w:szCs w:val="24"/>
          <w:lang w:eastAsia="en-GB"/>
        </w:rPr>
      </w:pPr>
      <w:r w:rsidRPr="004D6C26">
        <w:rPr>
          <w:rFonts w:ascii="Lato" w:hAnsi="Lato"/>
          <w:b/>
          <w:noProof/>
          <w:lang w:eastAsia="en-GB"/>
        </w:rPr>
        <w:drawing>
          <wp:inline distT="0" distB="0" distL="0" distR="0" wp14:anchorId="5928CF53" wp14:editId="0DA692A6">
            <wp:extent cx="1440000" cy="592528"/>
            <wp:effectExtent l="0" t="0" r="8255" b="0"/>
            <wp:docPr id="1" name="Picture 1" descr="Seven trees above the words Sevenoaks District Council" title="Sevenoak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 new 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592528"/>
                    </a:xfrm>
                    <a:prstGeom prst="rect">
                      <a:avLst/>
                    </a:prstGeom>
                  </pic:spPr>
                </pic:pic>
              </a:graphicData>
            </a:graphic>
          </wp:inline>
        </w:drawing>
      </w:r>
    </w:p>
    <w:p w14:paraId="21CE2328" w14:textId="77777777" w:rsidR="00257A7B" w:rsidRPr="004D6C26" w:rsidRDefault="00257A7B" w:rsidP="00257A7B">
      <w:pPr>
        <w:pStyle w:val="Heading1"/>
        <w:rPr>
          <w:color w:val="000000" w:themeColor="text1"/>
        </w:rPr>
      </w:pPr>
      <w:bookmarkStart w:id="0" w:name="_Toc94717542"/>
      <w:bookmarkStart w:id="1" w:name="_Toc106267265"/>
    </w:p>
    <w:p w14:paraId="6B36960F" w14:textId="59DFE289" w:rsidR="004F2F45" w:rsidRPr="004D6C26" w:rsidRDefault="00A564A9" w:rsidP="004D6C26">
      <w:pPr>
        <w:pStyle w:val="Heading1"/>
        <w:ind w:left="0" w:firstLine="0"/>
        <w:rPr>
          <w:color w:val="000000" w:themeColor="text1"/>
        </w:rPr>
      </w:pPr>
      <w:bookmarkStart w:id="2" w:name="_Toc116302864"/>
      <w:bookmarkStart w:id="3" w:name="_Toc116303109"/>
      <w:r w:rsidRPr="004D6C26">
        <w:rPr>
          <w:color w:val="000000" w:themeColor="text1"/>
        </w:rPr>
        <w:t>Sevenoaks District Council</w:t>
      </w:r>
      <w:bookmarkStart w:id="4" w:name="_Toc116302865"/>
      <w:bookmarkEnd w:id="2"/>
      <w:r w:rsidR="004D6C26" w:rsidRPr="004D6C26">
        <w:rPr>
          <w:color w:val="000000" w:themeColor="text1"/>
        </w:rPr>
        <w:br/>
      </w:r>
      <w:r w:rsidRPr="004D6C26">
        <w:rPr>
          <w:color w:val="000000" w:themeColor="text1"/>
        </w:rPr>
        <w:t xml:space="preserve">Out of Area Placement </w:t>
      </w:r>
      <w:bookmarkEnd w:id="0"/>
      <w:bookmarkEnd w:id="1"/>
      <w:r w:rsidR="004D6C26" w:rsidRPr="004D6C26">
        <w:rPr>
          <w:color w:val="000000" w:themeColor="text1"/>
        </w:rPr>
        <w:t>Policy</w:t>
      </w:r>
      <w:bookmarkStart w:id="5" w:name="_Toc116302866"/>
      <w:bookmarkEnd w:id="4"/>
      <w:r w:rsidR="004D6C26" w:rsidRPr="004D6C26">
        <w:rPr>
          <w:color w:val="000000" w:themeColor="text1"/>
        </w:rPr>
        <w:br/>
      </w:r>
      <w:r w:rsidR="004F2F45" w:rsidRPr="004D6C26">
        <w:rPr>
          <w:color w:val="000000" w:themeColor="text1"/>
        </w:rPr>
        <w:t>July 2022</w:t>
      </w:r>
      <w:bookmarkEnd w:id="5"/>
      <w:bookmarkEnd w:id="3"/>
    </w:p>
    <w:p w14:paraId="2827B064" w14:textId="77777777" w:rsidR="00A564A9" w:rsidRPr="004D6C26" w:rsidRDefault="00A564A9" w:rsidP="00A564A9">
      <w:pPr>
        <w:spacing w:before="2040"/>
        <w:jc w:val="center"/>
        <w:outlineLvl w:val="0"/>
        <w:rPr>
          <w:rFonts w:ascii="Lato" w:eastAsia="Verdana" w:hAnsi="Lato" w:cs="Arial"/>
          <w:sz w:val="24"/>
          <w:szCs w:val="24"/>
          <w:lang w:eastAsia="en-GB"/>
        </w:rPr>
      </w:pPr>
      <w:r w:rsidRPr="004D6C26">
        <w:rPr>
          <w:rFonts w:ascii="Lato" w:eastAsia="Verdana" w:hAnsi="Lato" w:cs="Arial"/>
          <w:sz w:val="24"/>
          <w:szCs w:val="24"/>
          <w:lang w:eastAsia="en-GB"/>
        </w:rPr>
        <w:br w:type="page"/>
      </w:r>
    </w:p>
    <w:p w14:paraId="15A6B862" w14:textId="45B648CF" w:rsidR="00CD7BA8" w:rsidRPr="004D6C26" w:rsidRDefault="00CD7BA8" w:rsidP="00257A7B">
      <w:pPr>
        <w:pStyle w:val="Heading2"/>
        <w:rPr>
          <w:rFonts w:ascii="Lato" w:hAnsi="Lato"/>
        </w:rPr>
      </w:pPr>
      <w:bookmarkStart w:id="6" w:name="_Toc116303110"/>
      <w:r w:rsidRPr="004D6C26">
        <w:rPr>
          <w:rFonts w:ascii="Lato" w:hAnsi="Lato"/>
        </w:rPr>
        <w:lastRenderedPageBreak/>
        <w:t xml:space="preserve">Key </w:t>
      </w:r>
      <w:r w:rsidR="00186BCA" w:rsidRPr="004D6C26">
        <w:rPr>
          <w:rFonts w:ascii="Lato" w:hAnsi="Lato"/>
        </w:rPr>
        <w:t>L</w:t>
      </w:r>
      <w:r w:rsidRPr="004D6C26">
        <w:rPr>
          <w:rFonts w:ascii="Lato" w:hAnsi="Lato"/>
        </w:rPr>
        <w:t>egislation</w:t>
      </w:r>
      <w:bookmarkEnd w:id="6"/>
    </w:p>
    <w:p w14:paraId="37FC4917" w14:textId="590F57D6" w:rsidR="00CD7BA8" w:rsidRPr="004D6C26" w:rsidRDefault="00CD7BA8" w:rsidP="00CD7BA8">
      <w:pPr>
        <w:pStyle w:val="ListParagraph"/>
        <w:numPr>
          <w:ilvl w:val="0"/>
          <w:numId w:val="8"/>
        </w:numPr>
        <w:rPr>
          <w:rFonts w:ascii="Lato" w:hAnsi="Lato"/>
          <w:sz w:val="24"/>
          <w:szCs w:val="24"/>
        </w:rPr>
      </w:pPr>
      <w:r w:rsidRPr="004D6C26">
        <w:rPr>
          <w:rFonts w:ascii="Lato" w:hAnsi="Lato"/>
          <w:sz w:val="24"/>
          <w:szCs w:val="24"/>
        </w:rPr>
        <w:t>Housing Act 1996, as amended by the Homelessness Act 2002</w:t>
      </w:r>
      <w:r w:rsidR="00A63BE4" w:rsidRPr="004D6C26">
        <w:rPr>
          <w:rFonts w:ascii="Lato" w:hAnsi="Lato"/>
          <w:sz w:val="24"/>
          <w:szCs w:val="24"/>
        </w:rPr>
        <w:t>,</w:t>
      </w:r>
      <w:r w:rsidRPr="004D6C26">
        <w:rPr>
          <w:rFonts w:ascii="Lato" w:hAnsi="Lato"/>
          <w:sz w:val="24"/>
          <w:szCs w:val="24"/>
        </w:rPr>
        <w:t xml:space="preserve"> Homelessness Code of Guidance </w:t>
      </w:r>
    </w:p>
    <w:p w14:paraId="648CC7C0" w14:textId="6196E642" w:rsidR="00CD7BA8" w:rsidRPr="004D6C26" w:rsidRDefault="00CD7BA8" w:rsidP="00CD7BA8">
      <w:pPr>
        <w:pStyle w:val="ListParagraph"/>
        <w:numPr>
          <w:ilvl w:val="0"/>
          <w:numId w:val="8"/>
        </w:numPr>
        <w:rPr>
          <w:rFonts w:ascii="Lato" w:hAnsi="Lato"/>
          <w:sz w:val="24"/>
          <w:szCs w:val="24"/>
        </w:rPr>
      </w:pPr>
      <w:r w:rsidRPr="004D6C26">
        <w:rPr>
          <w:rFonts w:ascii="Lato" w:hAnsi="Lato"/>
          <w:sz w:val="24"/>
          <w:szCs w:val="24"/>
        </w:rPr>
        <w:t>Homelessness (Suitability of Accommodation)</w:t>
      </w:r>
      <w:r w:rsidR="00627864" w:rsidRPr="004D6C26">
        <w:rPr>
          <w:rFonts w:ascii="Lato" w:hAnsi="Lato"/>
          <w:sz w:val="24"/>
          <w:szCs w:val="24"/>
        </w:rPr>
        <w:t xml:space="preserve"> </w:t>
      </w:r>
      <w:r w:rsidRPr="004D6C26">
        <w:rPr>
          <w:rFonts w:ascii="Lato" w:hAnsi="Lato"/>
          <w:sz w:val="24"/>
          <w:szCs w:val="24"/>
        </w:rPr>
        <w:t xml:space="preserve">(England) orders 1996, 2003 </w:t>
      </w:r>
      <w:r w:rsidR="00627864" w:rsidRPr="004D6C26">
        <w:rPr>
          <w:rFonts w:ascii="Lato" w:hAnsi="Lato"/>
          <w:sz w:val="24"/>
          <w:szCs w:val="24"/>
        </w:rPr>
        <w:t>and</w:t>
      </w:r>
      <w:r w:rsidRPr="004D6C26">
        <w:rPr>
          <w:rFonts w:ascii="Lato" w:hAnsi="Lato"/>
          <w:sz w:val="24"/>
          <w:szCs w:val="24"/>
        </w:rPr>
        <w:t xml:space="preserve"> 2012. Supplementary Guidance on the Homelessness changes in the Localism Act 2011 </w:t>
      </w:r>
      <w:r w:rsidR="00627864" w:rsidRPr="004D6C26">
        <w:rPr>
          <w:rFonts w:ascii="Lato" w:hAnsi="Lato"/>
          <w:sz w:val="24"/>
          <w:szCs w:val="24"/>
        </w:rPr>
        <w:t>and</w:t>
      </w:r>
      <w:r w:rsidRPr="004D6C26">
        <w:rPr>
          <w:rFonts w:ascii="Lato" w:hAnsi="Lato"/>
          <w:sz w:val="24"/>
          <w:szCs w:val="24"/>
        </w:rPr>
        <w:t xml:space="preserve"> the homelessness (Suitability of </w:t>
      </w:r>
      <w:r w:rsidR="00627864" w:rsidRPr="004D6C26">
        <w:rPr>
          <w:rFonts w:ascii="Lato" w:hAnsi="Lato"/>
          <w:sz w:val="24"/>
          <w:szCs w:val="24"/>
        </w:rPr>
        <w:t>A</w:t>
      </w:r>
      <w:r w:rsidRPr="004D6C26">
        <w:rPr>
          <w:rFonts w:ascii="Lato" w:hAnsi="Lato"/>
          <w:sz w:val="24"/>
          <w:szCs w:val="24"/>
        </w:rPr>
        <w:t>ccommodation)</w:t>
      </w:r>
      <w:r w:rsidR="00627864" w:rsidRPr="004D6C26">
        <w:rPr>
          <w:rFonts w:ascii="Lato" w:hAnsi="Lato"/>
          <w:sz w:val="24"/>
          <w:szCs w:val="24"/>
        </w:rPr>
        <w:t xml:space="preserve"> (</w:t>
      </w:r>
      <w:r w:rsidRPr="004D6C26">
        <w:rPr>
          <w:rFonts w:ascii="Lato" w:hAnsi="Lato"/>
          <w:sz w:val="24"/>
          <w:szCs w:val="24"/>
        </w:rPr>
        <w:t>England)</w:t>
      </w:r>
      <w:r w:rsidR="00627864" w:rsidRPr="004D6C26">
        <w:rPr>
          <w:rFonts w:ascii="Lato" w:hAnsi="Lato"/>
          <w:sz w:val="24"/>
          <w:szCs w:val="24"/>
        </w:rPr>
        <w:t xml:space="preserve"> </w:t>
      </w:r>
      <w:r w:rsidRPr="004D6C26">
        <w:rPr>
          <w:rFonts w:ascii="Lato" w:hAnsi="Lato"/>
          <w:sz w:val="24"/>
          <w:szCs w:val="24"/>
        </w:rPr>
        <w:t>Order 2012</w:t>
      </w:r>
    </w:p>
    <w:p w14:paraId="07D80D22" w14:textId="44422894" w:rsidR="00CD7BA8" w:rsidRPr="004D6C26" w:rsidRDefault="00CD7BA8" w:rsidP="00CD7BA8">
      <w:pPr>
        <w:pStyle w:val="ListParagraph"/>
        <w:numPr>
          <w:ilvl w:val="0"/>
          <w:numId w:val="8"/>
        </w:numPr>
        <w:rPr>
          <w:rFonts w:ascii="Lato" w:hAnsi="Lato"/>
          <w:sz w:val="24"/>
          <w:szCs w:val="24"/>
        </w:rPr>
      </w:pPr>
      <w:r w:rsidRPr="004D6C26">
        <w:rPr>
          <w:rFonts w:ascii="Lato" w:hAnsi="Lato"/>
          <w:sz w:val="24"/>
          <w:szCs w:val="24"/>
        </w:rPr>
        <w:t>Homelessness Reduction Act 2017</w:t>
      </w:r>
    </w:p>
    <w:p w14:paraId="067C98E9" w14:textId="77777777" w:rsidR="00CD7BA8" w:rsidRPr="004D6C26" w:rsidRDefault="00CD7BA8" w:rsidP="00CD7BA8">
      <w:pPr>
        <w:pStyle w:val="ListParagraph"/>
        <w:numPr>
          <w:ilvl w:val="0"/>
          <w:numId w:val="8"/>
        </w:numPr>
        <w:rPr>
          <w:rFonts w:ascii="Lato" w:hAnsi="Lato"/>
          <w:sz w:val="24"/>
          <w:szCs w:val="24"/>
        </w:rPr>
      </w:pPr>
      <w:r w:rsidRPr="004D6C26">
        <w:rPr>
          <w:rFonts w:ascii="Lato" w:hAnsi="Lato"/>
          <w:sz w:val="24"/>
          <w:szCs w:val="24"/>
        </w:rPr>
        <w:t xml:space="preserve">Domestic Abuse Act 2021 (England) </w:t>
      </w:r>
    </w:p>
    <w:p w14:paraId="7502E806" w14:textId="10BA6D8F" w:rsidR="00CD7BA8" w:rsidRPr="004D6C26" w:rsidRDefault="00CD7BA8" w:rsidP="00CD7BA8">
      <w:pPr>
        <w:pStyle w:val="ListParagraph"/>
        <w:numPr>
          <w:ilvl w:val="0"/>
          <w:numId w:val="8"/>
        </w:numPr>
        <w:rPr>
          <w:rFonts w:ascii="Lato" w:hAnsi="Lato"/>
          <w:sz w:val="24"/>
          <w:szCs w:val="24"/>
        </w:rPr>
      </w:pPr>
      <w:r w:rsidRPr="004D6C26">
        <w:rPr>
          <w:rFonts w:ascii="Lato" w:hAnsi="Lato"/>
          <w:sz w:val="24"/>
          <w:szCs w:val="24"/>
        </w:rPr>
        <w:t>Children Act 2004</w:t>
      </w:r>
      <w:r w:rsidR="00257A7B" w:rsidRPr="004D6C26">
        <w:rPr>
          <w:rFonts w:ascii="Lato" w:hAnsi="Lato"/>
          <w:sz w:val="24"/>
          <w:szCs w:val="24"/>
        </w:rPr>
        <w:t xml:space="preserve"> </w:t>
      </w:r>
    </w:p>
    <w:p w14:paraId="0B8C3607" w14:textId="77777777" w:rsidR="00CD7BA8" w:rsidRPr="004D6C26" w:rsidRDefault="00CD7BA8" w:rsidP="00CD7BA8">
      <w:pPr>
        <w:pStyle w:val="ListParagraph"/>
        <w:numPr>
          <w:ilvl w:val="0"/>
          <w:numId w:val="8"/>
        </w:numPr>
        <w:rPr>
          <w:rFonts w:ascii="Lato" w:hAnsi="Lato"/>
          <w:sz w:val="24"/>
          <w:szCs w:val="24"/>
        </w:rPr>
      </w:pPr>
      <w:r w:rsidRPr="004D6C26">
        <w:rPr>
          <w:rFonts w:ascii="Lato" w:hAnsi="Lato"/>
          <w:sz w:val="24"/>
          <w:szCs w:val="24"/>
        </w:rPr>
        <w:t>The Localism Act 2011</w:t>
      </w:r>
    </w:p>
    <w:p w14:paraId="1D016A29" w14:textId="77777777" w:rsidR="00CD7BA8" w:rsidRPr="004D6C26" w:rsidRDefault="00CD7BA8" w:rsidP="00CD7BA8">
      <w:pPr>
        <w:pStyle w:val="ListParagraph"/>
        <w:numPr>
          <w:ilvl w:val="0"/>
          <w:numId w:val="8"/>
        </w:numPr>
        <w:rPr>
          <w:rFonts w:ascii="Lato" w:hAnsi="Lato"/>
          <w:sz w:val="24"/>
          <w:szCs w:val="24"/>
        </w:rPr>
      </w:pPr>
      <w:r w:rsidRPr="004D6C26">
        <w:rPr>
          <w:rFonts w:ascii="Lato" w:hAnsi="Lato"/>
          <w:sz w:val="24"/>
          <w:szCs w:val="24"/>
        </w:rPr>
        <w:t xml:space="preserve">Equality Act 2010; and </w:t>
      </w:r>
    </w:p>
    <w:p w14:paraId="5A526289" w14:textId="77777777" w:rsidR="00CD7BA8" w:rsidRPr="004D6C26" w:rsidRDefault="00CD7BA8" w:rsidP="00CD7BA8">
      <w:pPr>
        <w:pStyle w:val="ListParagraph"/>
        <w:numPr>
          <w:ilvl w:val="0"/>
          <w:numId w:val="8"/>
        </w:numPr>
        <w:rPr>
          <w:rFonts w:ascii="Lato" w:hAnsi="Lato"/>
          <w:sz w:val="24"/>
          <w:szCs w:val="24"/>
        </w:rPr>
      </w:pPr>
      <w:r w:rsidRPr="004D6C26">
        <w:rPr>
          <w:rFonts w:ascii="Lato" w:hAnsi="Lato"/>
          <w:sz w:val="24"/>
          <w:szCs w:val="24"/>
        </w:rPr>
        <w:t>Civil Contingencies Act 2004</w:t>
      </w:r>
    </w:p>
    <w:p w14:paraId="259B1217" w14:textId="23C50BEF" w:rsidR="009B0AC2" w:rsidRPr="004D6C26" w:rsidRDefault="00CD7BA8" w:rsidP="00257A7B">
      <w:pPr>
        <w:pStyle w:val="Heading2"/>
        <w:rPr>
          <w:rFonts w:ascii="Lato" w:hAnsi="Lato"/>
        </w:rPr>
      </w:pPr>
      <w:bookmarkStart w:id="7" w:name="_Toc116303111"/>
      <w:r w:rsidRPr="004D6C26">
        <w:rPr>
          <w:rFonts w:ascii="Lato" w:hAnsi="Lato"/>
        </w:rPr>
        <w:t xml:space="preserve">Key </w:t>
      </w:r>
      <w:r w:rsidR="005A6F3B" w:rsidRPr="004D6C26">
        <w:rPr>
          <w:rFonts w:ascii="Lato" w:hAnsi="Lato"/>
        </w:rPr>
        <w:t>S</w:t>
      </w:r>
      <w:r w:rsidRPr="004D6C26">
        <w:rPr>
          <w:rFonts w:ascii="Lato" w:hAnsi="Lato"/>
        </w:rPr>
        <w:t xml:space="preserve">trategies and </w:t>
      </w:r>
      <w:r w:rsidR="005A6F3B" w:rsidRPr="004D6C26">
        <w:rPr>
          <w:rFonts w:ascii="Lato" w:hAnsi="Lato"/>
        </w:rPr>
        <w:t>P</w:t>
      </w:r>
      <w:r w:rsidRPr="004D6C26">
        <w:rPr>
          <w:rFonts w:ascii="Lato" w:hAnsi="Lato"/>
        </w:rPr>
        <w:t>olicies</w:t>
      </w:r>
      <w:bookmarkEnd w:id="7"/>
    </w:p>
    <w:p w14:paraId="4911BA8C" w14:textId="772C5B69" w:rsidR="00CD7BA8" w:rsidRPr="004D6C26" w:rsidRDefault="00CD7BA8" w:rsidP="00956972">
      <w:pPr>
        <w:pStyle w:val="ListParagraph"/>
        <w:numPr>
          <w:ilvl w:val="0"/>
          <w:numId w:val="9"/>
        </w:numPr>
        <w:spacing w:before="120"/>
        <w:ind w:left="714" w:hanging="357"/>
        <w:rPr>
          <w:rFonts w:ascii="Lato" w:hAnsi="Lato"/>
          <w:sz w:val="24"/>
          <w:szCs w:val="24"/>
        </w:rPr>
      </w:pPr>
      <w:r w:rsidRPr="004D6C26">
        <w:rPr>
          <w:rFonts w:ascii="Lato" w:hAnsi="Lato"/>
          <w:sz w:val="24"/>
          <w:szCs w:val="24"/>
        </w:rPr>
        <w:t>Community Plan (2019-</w:t>
      </w:r>
      <w:r w:rsidR="00627864" w:rsidRPr="004D6C26">
        <w:rPr>
          <w:rFonts w:ascii="Lato" w:hAnsi="Lato"/>
          <w:sz w:val="24"/>
          <w:szCs w:val="24"/>
        </w:rPr>
        <w:t>20</w:t>
      </w:r>
      <w:r w:rsidRPr="004D6C26">
        <w:rPr>
          <w:rFonts w:ascii="Lato" w:hAnsi="Lato"/>
          <w:sz w:val="24"/>
          <w:szCs w:val="24"/>
        </w:rPr>
        <w:t xml:space="preserve">22) </w:t>
      </w:r>
    </w:p>
    <w:p w14:paraId="482E5D8F" w14:textId="6B3ECC10" w:rsidR="00CD7BA8" w:rsidRPr="004D6C26" w:rsidRDefault="00CD7BA8" w:rsidP="00CD7BA8">
      <w:pPr>
        <w:pStyle w:val="ListParagraph"/>
        <w:numPr>
          <w:ilvl w:val="0"/>
          <w:numId w:val="9"/>
        </w:numPr>
        <w:rPr>
          <w:rFonts w:ascii="Lato" w:hAnsi="Lato"/>
          <w:sz w:val="24"/>
          <w:szCs w:val="24"/>
        </w:rPr>
      </w:pPr>
      <w:r w:rsidRPr="004D6C26">
        <w:rPr>
          <w:rFonts w:ascii="Lato" w:hAnsi="Lato"/>
          <w:sz w:val="24"/>
          <w:szCs w:val="24"/>
        </w:rPr>
        <w:t>Housing Strategy (20</w:t>
      </w:r>
      <w:r w:rsidR="004F2F45" w:rsidRPr="004D6C26">
        <w:rPr>
          <w:rFonts w:ascii="Lato" w:hAnsi="Lato"/>
          <w:sz w:val="24"/>
          <w:szCs w:val="24"/>
        </w:rPr>
        <w:t>22-2027</w:t>
      </w:r>
      <w:r w:rsidRPr="004D6C26">
        <w:rPr>
          <w:rFonts w:ascii="Lato" w:hAnsi="Lato"/>
          <w:sz w:val="24"/>
          <w:szCs w:val="24"/>
        </w:rPr>
        <w:t xml:space="preserve">) </w:t>
      </w:r>
    </w:p>
    <w:p w14:paraId="35C8027A" w14:textId="24AD6A97" w:rsidR="00CD7BA8" w:rsidRPr="004D6C26" w:rsidRDefault="004F2F45" w:rsidP="00CD7BA8">
      <w:pPr>
        <w:pStyle w:val="ListParagraph"/>
        <w:numPr>
          <w:ilvl w:val="0"/>
          <w:numId w:val="9"/>
        </w:numPr>
        <w:rPr>
          <w:rFonts w:ascii="Lato" w:hAnsi="Lato"/>
          <w:sz w:val="24"/>
          <w:szCs w:val="24"/>
        </w:rPr>
      </w:pPr>
      <w:r w:rsidRPr="004D6C26">
        <w:rPr>
          <w:rFonts w:ascii="Lato" w:hAnsi="Lato"/>
          <w:sz w:val="24"/>
          <w:szCs w:val="24"/>
        </w:rPr>
        <w:t xml:space="preserve">Sevenoaks District </w:t>
      </w:r>
      <w:r w:rsidR="00CD7BA8" w:rsidRPr="004D6C26">
        <w:rPr>
          <w:rFonts w:ascii="Lato" w:hAnsi="Lato"/>
          <w:sz w:val="24"/>
          <w:szCs w:val="24"/>
        </w:rPr>
        <w:t xml:space="preserve">Housing </w:t>
      </w:r>
      <w:r w:rsidRPr="004D6C26">
        <w:rPr>
          <w:rFonts w:ascii="Lato" w:hAnsi="Lato"/>
          <w:sz w:val="24"/>
          <w:szCs w:val="24"/>
        </w:rPr>
        <w:t xml:space="preserve">Register </w:t>
      </w:r>
      <w:r w:rsidR="00CD7BA8" w:rsidRPr="004D6C26">
        <w:rPr>
          <w:rFonts w:ascii="Lato" w:hAnsi="Lato"/>
          <w:sz w:val="24"/>
          <w:szCs w:val="24"/>
        </w:rPr>
        <w:t xml:space="preserve">Allocations </w:t>
      </w:r>
      <w:r w:rsidRPr="004D6C26">
        <w:rPr>
          <w:rFonts w:ascii="Lato" w:hAnsi="Lato"/>
          <w:sz w:val="24"/>
          <w:szCs w:val="24"/>
        </w:rPr>
        <w:t xml:space="preserve">Scheme </w:t>
      </w:r>
      <w:r w:rsidR="00CD7BA8" w:rsidRPr="004D6C26">
        <w:rPr>
          <w:rFonts w:ascii="Lato" w:hAnsi="Lato"/>
          <w:sz w:val="24"/>
          <w:szCs w:val="24"/>
        </w:rPr>
        <w:t>(20</w:t>
      </w:r>
      <w:r w:rsidRPr="004D6C26">
        <w:rPr>
          <w:rFonts w:ascii="Lato" w:hAnsi="Lato"/>
          <w:sz w:val="24"/>
          <w:szCs w:val="24"/>
        </w:rPr>
        <w:t>22-2027)</w:t>
      </w:r>
      <w:r w:rsidR="00CD7BA8" w:rsidRPr="004D6C26">
        <w:rPr>
          <w:rFonts w:ascii="Lato" w:hAnsi="Lato"/>
          <w:sz w:val="24"/>
          <w:szCs w:val="24"/>
        </w:rPr>
        <w:t xml:space="preserve"> </w:t>
      </w:r>
    </w:p>
    <w:p w14:paraId="5513DFC1" w14:textId="25A42D35" w:rsidR="00CD7BA8" w:rsidRPr="004D6C26" w:rsidRDefault="00CD7BA8" w:rsidP="00CD7BA8">
      <w:pPr>
        <w:pStyle w:val="ListParagraph"/>
        <w:numPr>
          <w:ilvl w:val="0"/>
          <w:numId w:val="9"/>
        </w:numPr>
        <w:rPr>
          <w:rFonts w:ascii="Lato" w:hAnsi="Lato"/>
          <w:sz w:val="24"/>
          <w:szCs w:val="24"/>
        </w:rPr>
      </w:pPr>
      <w:r w:rsidRPr="004D6C26">
        <w:rPr>
          <w:rFonts w:ascii="Lato" w:hAnsi="Lato"/>
          <w:sz w:val="24"/>
          <w:szCs w:val="24"/>
        </w:rPr>
        <w:t>West Kent Homelessness Strategy (2016-</w:t>
      </w:r>
      <w:r w:rsidR="003344ED" w:rsidRPr="004D6C26">
        <w:rPr>
          <w:rFonts w:ascii="Lato" w:hAnsi="Lato"/>
          <w:sz w:val="24"/>
          <w:szCs w:val="24"/>
        </w:rPr>
        <w:t>20</w:t>
      </w:r>
      <w:r w:rsidRPr="004D6C26">
        <w:rPr>
          <w:rFonts w:ascii="Lato" w:hAnsi="Lato"/>
          <w:sz w:val="24"/>
          <w:szCs w:val="24"/>
        </w:rPr>
        <w:t>21)</w:t>
      </w:r>
    </w:p>
    <w:p w14:paraId="767BDC5B" w14:textId="09C0B79B" w:rsidR="00CD7BA8" w:rsidRPr="004D6C26" w:rsidRDefault="00CD7BA8" w:rsidP="00CD7BA8">
      <w:pPr>
        <w:pStyle w:val="ListParagraph"/>
        <w:numPr>
          <w:ilvl w:val="0"/>
          <w:numId w:val="9"/>
        </w:numPr>
        <w:rPr>
          <w:rFonts w:ascii="Lato" w:hAnsi="Lato"/>
          <w:sz w:val="24"/>
          <w:szCs w:val="24"/>
        </w:rPr>
      </w:pPr>
      <w:r w:rsidRPr="004D6C26">
        <w:rPr>
          <w:rFonts w:ascii="Lato" w:hAnsi="Lato"/>
          <w:sz w:val="24"/>
          <w:szCs w:val="24"/>
        </w:rPr>
        <w:t xml:space="preserve">Kent </w:t>
      </w:r>
      <w:r w:rsidR="00627864" w:rsidRPr="004D6C26">
        <w:rPr>
          <w:rFonts w:ascii="Lato" w:hAnsi="Lato"/>
          <w:sz w:val="24"/>
          <w:szCs w:val="24"/>
        </w:rPr>
        <w:t>and</w:t>
      </w:r>
      <w:r w:rsidRPr="004D6C26">
        <w:rPr>
          <w:rFonts w:ascii="Lato" w:hAnsi="Lato"/>
          <w:sz w:val="24"/>
          <w:szCs w:val="24"/>
        </w:rPr>
        <w:t xml:space="preserve"> Medway Housing Strategy (2020)</w:t>
      </w:r>
      <w:r w:rsidR="00257A7B" w:rsidRPr="004D6C26">
        <w:rPr>
          <w:rFonts w:ascii="Lato" w:hAnsi="Lato"/>
          <w:sz w:val="24"/>
          <w:szCs w:val="24"/>
        </w:rPr>
        <w:t xml:space="preserve"> </w:t>
      </w:r>
    </w:p>
    <w:p w14:paraId="08C188D2" w14:textId="77777777" w:rsidR="004F2F45" w:rsidRPr="004D6C26" w:rsidRDefault="004F2F45">
      <w:pPr>
        <w:rPr>
          <w:rFonts w:ascii="Lato" w:eastAsia="Times New Roman" w:hAnsi="Lato" w:cstheme="majorBidi"/>
          <w:b/>
          <w:sz w:val="28"/>
          <w:szCs w:val="28"/>
        </w:rPr>
      </w:pPr>
      <w:r w:rsidRPr="004D6C26">
        <w:rPr>
          <w:rFonts w:ascii="Lato" w:eastAsia="Times New Roman" w:hAnsi="Lato"/>
          <w:b/>
          <w:sz w:val="28"/>
          <w:szCs w:val="28"/>
        </w:rPr>
        <w:br w:type="page"/>
      </w:r>
    </w:p>
    <w:p w14:paraId="7A3DA9D3" w14:textId="77777777" w:rsidR="004D6C26" w:rsidRPr="004D6C26" w:rsidRDefault="004D6C26" w:rsidP="004D6C26">
      <w:pPr>
        <w:rPr>
          <w:rFonts w:ascii="Lato" w:hAnsi="Lato"/>
        </w:rPr>
      </w:pPr>
    </w:p>
    <w:sdt>
      <w:sdtPr>
        <w:rPr>
          <w:b w:val="0"/>
          <w:sz w:val="24"/>
        </w:rPr>
        <w:id w:val="183178617"/>
        <w:docPartObj>
          <w:docPartGallery w:val="Table of Contents"/>
          <w:docPartUnique/>
        </w:docPartObj>
      </w:sdtPr>
      <w:sdtEndPr>
        <w:rPr>
          <w:bCs/>
          <w:noProof/>
          <w:sz w:val="22"/>
        </w:rPr>
      </w:sdtEndPr>
      <w:sdtContent>
        <w:p w14:paraId="2AA8F791" w14:textId="77777777" w:rsidR="004D6C26" w:rsidRPr="004D6C26" w:rsidRDefault="004D6C26" w:rsidP="004D6C26">
          <w:pPr>
            <w:pStyle w:val="TOCHeading"/>
            <w:rPr>
              <w:rStyle w:val="Heading2Char"/>
              <w:rFonts w:ascii="Lato" w:eastAsiaTheme="minorHAnsi" w:hAnsi="Lato"/>
              <w:b/>
              <w:bCs/>
            </w:rPr>
          </w:pPr>
          <w:r w:rsidRPr="004D6C26">
            <w:rPr>
              <w:rStyle w:val="Heading2Char"/>
              <w:rFonts w:ascii="Lato" w:eastAsiaTheme="minorHAnsi" w:hAnsi="Lato"/>
              <w:b/>
              <w:bCs/>
            </w:rPr>
            <w:t>Contents</w:t>
          </w:r>
        </w:p>
        <w:p w14:paraId="7BD1A156" w14:textId="2A8ED565" w:rsidR="004D6C26" w:rsidRPr="004D6C26" w:rsidRDefault="004D6C26">
          <w:pPr>
            <w:pStyle w:val="TOC1"/>
            <w:tabs>
              <w:tab w:val="right" w:leader="dot" w:pos="9016"/>
            </w:tabs>
            <w:rPr>
              <w:rFonts w:eastAsiaTheme="minorEastAsia"/>
              <w:noProof/>
              <w:sz w:val="22"/>
              <w:lang w:eastAsia="en-GB"/>
            </w:rPr>
          </w:pPr>
          <w:r w:rsidRPr="004D6C26">
            <w:fldChar w:fldCharType="begin"/>
          </w:r>
          <w:r w:rsidRPr="004D6C26">
            <w:instrText xml:space="preserve"> TOC \o "1-3" \h \z \u </w:instrText>
          </w:r>
          <w:r w:rsidRPr="004D6C26">
            <w:fldChar w:fldCharType="separate"/>
          </w:r>
        </w:p>
        <w:p w14:paraId="34276025" w14:textId="2DA2D9B6" w:rsidR="004D6C26" w:rsidRPr="004D6C26" w:rsidRDefault="004D6C26">
          <w:pPr>
            <w:pStyle w:val="TOC2"/>
            <w:tabs>
              <w:tab w:val="right" w:leader="dot" w:pos="9016"/>
            </w:tabs>
            <w:rPr>
              <w:rFonts w:eastAsiaTheme="minorEastAsia"/>
              <w:noProof/>
              <w:sz w:val="22"/>
              <w:lang w:eastAsia="en-GB"/>
            </w:rPr>
          </w:pPr>
          <w:hyperlink w:anchor="_Toc116303110" w:history="1">
            <w:r>
              <w:rPr>
                <w:rStyle w:val="Hyperlink"/>
                <w:noProof/>
              </w:rPr>
              <w:t>Key Legislation</w:t>
            </w:r>
            <w:r w:rsidRPr="004D6C26">
              <w:rPr>
                <w:noProof/>
                <w:webHidden/>
              </w:rPr>
              <w:tab/>
            </w:r>
            <w:r w:rsidRPr="004D6C26">
              <w:rPr>
                <w:noProof/>
                <w:webHidden/>
              </w:rPr>
              <w:fldChar w:fldCharType="begin"/>
            </w:r>
            <w:r w:rsidRPr="004D6C26">
              <w:rPr>
                <w:noProof/>
                <w:webHidden/>
              </w:rPr>
              <w:instrText xml:space="preserve"> PAGEREF _Toc116303110 \h </w:instrText>
            </w:r>
            <w:r w:rsidRPr="004D6C26">
              <w:rPr>
                <w:noProof/>
                <w:webHidden/>
              </w:rPr>
            </w:r>
            <w:r w:rsidRPr="004D6C26">
              <w:rPr>
                <w:noProof/>
                <w:webHidden/>
              </w:rPr>
              <w:fldChar w:fldCharType="separate"/>
            </w:r>
            <w:r w:rsidRPr="004D6C26">
              <w:rPr>
                <w:noProof/>
                <w:webHidden/>
              </w:rPr>
              <w:t>2</w:t>
            </w:r>
            <w:r w:rsidRPr="004D6C26">
              <w:rPr>
                <w:noProof/>
                <w:webHidden/>
              </w:rPr>
              <w:fldChar w:fldCharType="end"/>
            </w:r>
          </w:hyperlink>
        </w:p>
        <w:p w14:paraId="65A047AD" w14:textId="26B489E8" w:rsidR="004D6C26" w:rsidRPr="004D6C26" w:rsidRDefault="004D6C26">
          <w:pPr>
            <w:pStyle w:val="TOC2"/>
            <w:tabs>
              <w:tab w:val="right" w:leader="dot" w:pos="9016"/>
            </w:tabs>
            <w:rPr>
              <w:rFonts w:eastAsiaTheme="minorEastAsia"/>
              <w:noProof/>
              <w:sz w:val="22"/>
              <w:lang w:eastAsia="en-GB"/>
            </w:rPr>
          </w:pPr>
          <w:hyperlink w:anchor="_Toc116303111" w:history="1">
            <w:r w:rsidRPr="004D6C26">
              <w:rPr>
                <w:rStyle w:val="Hyperlink"/>
                <w:noProof/>
              </w:rPr>
              <w:t>Key Strategies and Policies</w:t>
            </w:r>
            <w:r w:rsidRPr="004D6C26">
              <w:rPr>
                <w:noProof/>
                <w:webHidden/>
              </w:rPr>
              <w:tab/>
            </w:r>
            <w:r w:rsidRPr="004D6C26">
              <w:rPr>
                <w:noProof/>
                <w:webHidden/>
              </w:rPr>
              <w:fldChar w:fldCharType="begin"/>
            </w:r>
            <w:r w:rsidRPr="004D6C26">
              <w:rPr>
                <w:noProof/>
                <w:webHidden/>
              </w:rPr>
              <w:instrText xml:space="preserve"> PAGEREF _Toc116303111 \h </w:instrText>
            </w:r>
            <w:r w:rsidRPr="004D6C26">
              <w:rPr>
                <w:noProof/>
                <w:webHidden/>
              </w:rPr>
            </w:r>
            <w:r w:rsidRPr="004D6C26">
              <w:rPr>
                <w:noProof/>
                <w:webHidden/>
              </w:rPr>
              <w:fldChar w:fldCharType="separate"/>
            </w:r>
            <w:r w:rsidRPr="004D6C26">
              <w:rPr>
                <w:noProof/>
                <w:webHidden/>
              </w:rPr>
              <w:t>2</w:t>
            </w:r>
            <w:r w:rsidRPr="004D6C26">
              <w:rPr>
                <w:noProof/>
                <w:webHidden/>
              </w:rPr>
              <w:fldChar w:fldCharType="end"/>
            </w:r>
          </w:hyperlink>
        </w:p>
        <w:p w14:paraId="50EAA8B0" w14:textId="2C652EFA" w:rsidR="004D6C26" w:rsidRPr="004D6C26" w:rsidRDefault="004D6C26">
          <w:pPr>
            <w:pStyle w:val="TOC2"/>
            <w:tabs>
              <w:tab w:val="right" w:leader="dot" w:pos="9016"/>
            </w:tabs>
            <w:rPr>
              <w:rFonts w:eastAsiaTheme="minorEastAsia"/>
              <w:noProof/>
              <w:sz w:val="22"/>
              <w:lang w:eastAsia="en-GB"/>
            </w:rPr>
          </w:pPr>
          <w:hyperlink w:anchor="_Toc116303112" w:history="1">
            <w:r w:rsidRPr="004D6C26">
              <w:rPr>
                <w:rStyle w:val="Hyperlink"/>
                <w:noProof/>
              </w:rPr>
              <w:t>Section 1 Introduction</w:t>
            </w:r>
            <w:r w:rsidRPr="004D6C26">
              <w:rPr>
                <w:noProof/>
                <w:webHidden/>
              </w:rPr>
              <w:tab/>
            </w:r>
            <w:r w:rsidRPr="004D6C26">
              <w:rPr>
                <w:noProof/>
                <w:webHidden/>
              </w:rPr>
              <w:fldChar w:fldCharType="begin"/>
            </w:r>
            <w:r w:rsidRPr="004D6C26">
              <w:rPr>
                <w:noProof/>
                <w:webHidden/>
              </w:rPr>
              <w:instrText xml:space="preserve"> PAGEREF _Toc116303112 \h </w:instrText>
            </w:r>
            <w:r w:rsidRPr="004D6C26">
              <w:rPr>
                <w:noProof/>
                <w:webHidden/>
              </w:rPr>
            </w:r>
            <w:r w:rsidRPr="004D6C26">
              <w:rPr>
                <w:noProof/>
                <w:webHidden/>
              </w:rPr>
              <w:fldChar w:fldCharType="separate"/>
            </w:r>
            <w:r w:rsidRPr="004D6C26">
              <w:rPr>
                <w:noProof/>
                <w:webHidden/>
              </w:rPr>
              <w:t>4</w:t>
            </w:r>
            <w:r w:rsidRPr="004D6C26">
              <w:rPr>
                <w:noProof/>
                <w:webHidden/>
              </w:rPr>
              <w:fldChar w:fldCharType="end"/>
            </w:r>
          </w:hyperlink>
        </w:p>
        <w:p w14:paraId="555656E8" w14:textId="19918458" w:rsidR="004D6C26" w:rsidRPr="004D6C26" w:rsidRDefault="004D6C26">
          <w:pPr>
            <w:pStyle w:val="TOC2"/>
            <w:tabs>
              <w:tab w:val="right" w:leader="dot" w:pos="9016"/>
            </w:tabs>
            <w:rPr>
              <w:rFonts w:eastAsiaTheme="minorEastAsia"/>
              <w:noProof/>
              <w:sz w:val="22"/>
              <w:lang w:eastAsia="en-GB"/>
            </w:rPr>
          </w:pPr>
          <w:hyperlink w:anchor="_Toc116303113" w:history="1">
            <w:r w:rsidRPr="004D6C26">
              <w:rPr>
                <w:rStyle w:val="Hyperlink"/>
                <w:rFonts w:eastAsia="Verdana"/>
                <w:noProof/>
                <w:lang w:eastAsia="en-GB"/>
              </w:rPr>
              <w:t>Section 2 Private Rented Sector Offer and Temporary Accommodation Lettings</w:t>
            </w:r>
            <w:r w:rsidRPr="004D6C26">
              <w:rPr>
                <w:noProof/>
                <w:webHidden/>
              </w:rPr>
              <w:tab/>
            </w:r>
            <w:r w:rsidRPr="004D6C26">
              <w:rPr>
                <w:noProof/>
                <w:webHidden/>
              </w:rPr>
              <w:fldChar w:fldCharType="begin"/>
            </w:r>
            <w:r w:rsidRPr="004D6C26">
              <w:rPr>
                <w:noProof/>
                <w:webHidden/>
              </w:rPr>
              <w:instrText xml:space="preserve"> PAGEREF _Toc116303113 \h </w:instrText>
            </w:r>
            <w:r w:rsidRPr="004D6C26">
              <w:rPr>
                <w:noProof/>
                <w:webHidden/>
              </w:rPr>
            </w:r>
            <w:r w:rsidRPr="004D6C26">
              <w:rPr>
                <w:noProof/>
                <w:webHidden/>
              </w:rPr>
              <w:fldChar w:fldCharType="separate"/>
            </w:r>
            <w:r w:rsidRPr="004D6C26">
              <w:rPr>
                <w:noProof/>
                <w:webHidden/>
              </w:rPr>
              <w:t>6</w:t>
            </w:r>
            <w:r w:rsidRPr="004D6C26">
              <w:rPr>
                <w:noProof/>
                <w:webHidden/>
              </w:rPr>
              <w:fldChar w:fldCharType="end"/>
            </w:r>
          </w:hyperlink>
        </w:p>
        <w:p w14:paraId="6C50DC7E" w14:textId="3ADDE1D7" w:rsidR="004D6C26" w:rsidRPr="004D6C26" w:rsidRDefault="004D6C26">
          <w:pPr>
            <w:pStyle w:val="TOC2"/>
            <w:tabs>
              <w:tab w:val="right" w:leader="dot" w:pos="9016"/>
            </w:tabs>
            <w:rPr>
              <w:rFonts w:eastAsiaTheme="minorEastAsia"/>
              <w:noProof/>
              <w:sz w:val="22"/>
              <w:lang w:eastAsia="en-GB"/>
            </w:rPr>
          </w:pPr>
          <w:hyperlink w:anchor="_Toc116303114" w:history="1">
            <w:r w:rsidRPr="004D6C26">
              <w:rPr>
                <w:rStyle w:val="Hyperlink"/>
                <w:rFonts w:eastAsia="Verdana"/>
                <w:noProof/>
                <w:lang w:eastAsia="en-GB"/>
              </w:rPr>
              <w:t>Section 3 Suitability of accommodation</w:t>
            </w:r>
            <w:r w:rsidRPr="004D6C26">
              <w:rPr>
                <w:noProof/>
                <w:webHidden/>
              </w:rPr>
              <w:tab/>
            </w:r>
            <w:r w:rsidRPr="004D6C26">
              <w:rPr>
                <w:noProof/>
                <w:webHidden/>
              </w:rPr>
              <w:fldChar w:fldCharType="begin"/>
            </w:r>
            <w:r w:rsidRPr="004D6C26">
              <w:rPr>
                <w:noProof/>
                <w:webHidden/>
              </w:rPr>
              <w:instrText xml:space="preserve"> PAGEREF _Toc116303114 \h </w:instrText>
            </w:r>
            <w:r w:rsidRPr="004D6C26">
              <w:rPr>
                <w:noProof/>
                <w:webHidden/>
              </w:rPr>
            </w:r>
            <w:r w:rsidRPr="004D6C26">
              <w:rPr>
                <w:noProof/>
                <w:webHidden/>
              </w:rPr>
              <w:fldChar w:fldCharType="separate"/>
            </w:r>
            <w:r w:rsidRPr="004D6C26">
              <w:rPr>
                <w:noProof/>
                <w:webHidden/>
              </w:rPr>
              <w:t>8</w:t>
            </w:r>
            <w:r w:rsidRPr="004D6C26">
              <w:rPr>
                <w:noProof/>
                <w:webHidden/>
              </w:rPr>
              <w:fldChar w:fldCharType="end"/>
            </w:r>
          </w:hyperlink>
        </w:p>
        <w:p w14:paraId="74019F9D" w14:textId="09B7E6B5" w:rsidR="004D6C26" w:rsidRPr="004D6C26" w:rsidRDefault="004D6C26">
          <w:pPr>
            <w:pStyle w:val="TOC2"/>
            <w:tabs>
              <w:tab w:val="right" w:leader="dot" w:pos="9016"/>
            </w:tabs>
            <w:rPr>
              <w:rFonts w:eastAsiaTheme="minorEastAsia"/>
              <w:noProof/>
              <w:sz w:val="22"/>
              <w:lang w:eastAsia="en-GB"/>
            </w:rPr>
          </w:pPr>
          <w:hyperlink w:anchor="_Toc116303120" w:history="1">
            <w:r w:rsidRPr="004D6C26">
              <w:rPr>
                <w:rStyle w:val="Hyperlink"/>
                <w:rFonts w:eastAsia="Verdana"/>
                <w:noProof/>
                <w:lang w:eastAsia="en-GB"/>
              </w:rPr>
              <w:t>Section 4 Criterial for prioritising placements inside and outside of the Sevenoaks District</w:t>
            </w:r>
            <w:r w:rsidRPr="004D6C26">
              <w:rPr>
                <w:noProof/>
                <w:webHidden/>
              </w:rPr>
              <w:tab/>
            </w:r>
            <w:r w:rsidRPr="004D6C26">
              <w:rPr>
                <w:noProof/>
                <w:webHidden/>
              </w:rPr>
              <w:fldChar w:fldCharType="begin"/>
            </w:r>
            <w:r w:rsidRPr="004D6C26">
              <w:rPr>
                <w:noProof/>
                <w:webHidden/>
              </w:rPr>
              <w:instrText xml:space="preserve"> PAGEREF _Toc116303120 \h </w:instrText>
            </w:r>
            <w:r w:rsidRPr="004D6C26">
              <w:rPr>
                <w:noProof/>
                <w:webHidden/>
              </w:rPr>
            </w:r>
            <w:r w:rsidRPr="004D6C26">
              <w:rPr>
                <w:noProof/>
                <w:webHidden/>
              </w:rPr>
              <w:fldChar w:fldCharType="separate"/>
            </w:r>
            <w:r w:rsidRPr="004D6C26">
              <w:rPr>
                <w:noProof/>
                <w:webHidden/>
              </w:rPr>
              <w:t>11</w:t>
            </w:r>
            <w:r w:rsidRPr="004D6C26">
              <w:rPr>
                <w:noProof/>
                <w:webHidden/>
              </w:rPr>
              <w:fldChar w:fldCharType="end"/>
            </w:r>
          </w:hyperlink>
        </w:p>
        <w:p w14:paraId="7BDD9A10" w14:textId="1D7ABC13" w:rsidR="004D6C26" w:rsidRPr="004D6C26" w:rsidRDefault="004D6C26">
          <w:pPr>
            <w:pStyle w:val="TOC2"/>
            <w:tabs>
              <w:tab w:val="right" w:leader="dot" w:pos="9016"/>
            </w:tabs>
            <w:rPr>
              <w:rFonts w:eastAsiaTheme="minorEastAsia"/>
              <w:noProof/>
              <w:sz w:val="22"/>
              <w:lang w:eastAsia="en-GB"/>
            </w:rPr>
          </w:pPr>
          <w:hyperlink w:anchor="_Toc116303124" w:history="1">
            <w:r w:rsidRPr="004D6C26">
              <w:rPr>
                <w:rStyle w:val="Hyperlink"/>
                <w:rFonts w:eastAsia="Verdana"/>
                <w:noProof/>
                <w:lang w:eastAsia="en-GB"/>
              </w:rPr>
              <w:t>Section 5 Monitoring and Review</w:t>
            </w:r>
            <w:r w:rsidRPr="004D6C26">
              <w:rPr>
                <w:noProof/>
                <w:webHidden/>
              </w:rPr>
              <w:tab/>
            </w:r>
            <w:r w:rsidRPr="004D6C26">
              <w:rPr>
                <w:noProof/>
                <w:webHidden/>
              </w:rPr>
              <w:fldChar w:fldCharType="begin"/>
            </w:r>
            <w:r w:rsidRPr="004D6C26">
              <w:rPr>
                <w:noProof/>
                <w:webHidden/>
              </w:rPr>
              <w:instrText xml:space="preserve"> PAGEREF _Toc116303124 \h </w:instrText>
            </w:r>
            <w:r w:rsidRPr="004D6C26">
              <w:rPr>
                <w:noProof/>
                <w:webHidden/>
              </w:rPr>
            </w:r>
            <w:r w:rsidRPr="004D6C26">
              <w:rPr>
                <w:noProof/>
                <w:webHidden/>
              </w:rPr>
              <w:fldChar w:fldCharType="separate"/>
            </w:r>
            <w:r w:rsidRPr="004D6C26">
              <w:rPr>
                <w:noProof/>
                <w:webHidden/>
              </w:rPr>
              <w:t>14</w:t>
            </w:r>
            <w:r w:rsidRPr="004D6C26">
              <w:rPr>
                <w:noProof/>
                <w:webHidden/>
              </w:rPr>
              <w:fldChar w:fldCharType="end"/>
            </w:r>
          </w:hyperlink>
        </w:p>
        <w:p w14:paraId="7F6C43C8" w14:textId="3F0D4FA2" w:rsidR="004D6C26" w:rsidRPr="004D6C26" w:rsidRDefault="004D6C26">
          <w:pPr>
            <w:pStyle w:val="TOC2"/>
            <w:tabs>
              <w:tab w:val="right" w:leader="dot" w:pos="9016"/>
            </w:tabs>
            <w:rPr>
              <w:rFonts w:eastAsiaTheme="minorEastAsia"/>
              <w:noProof/>
              <w:sz w:val="22"/>
              <w:lang w:eastAsia="en-GB"/>
            </w:rPr>
          </w:pPr>
          <w:hyperlink w:anchor="_Toc116303125" w:history="1">
            <w:r w:rsidRPr="004D6C26">
              <w:rPr>
                <w:rStyle w:val="Hyperlink"/>
                <w:rFonts w:eastAsia="Verdana"/>
                <w:noProof/>
                <w:lang w:eastAsia="en-GB"/>
              </w:rPr>
              <w:t>Appendix 1 Local Housing Allowance (LHA) rates</w:t>
            </w:r>
            <w:r w:rsidRPr="004D6C26">
              <w:rPr>
                <w:noProof/>
                <w:webHidden/>
              </w:rPr>
              <w:tab/>
            </w:r>
            <w:r w:rsidRPr="004D6C26">
              <w:rPr>
                <w:noProof/>
                <w:webHidden/>
              </w:rPr>
              <w:fldChar w:fldCharType="begin"/>
            </w:r>
            <w:r w:rsidRPr="004D6C26">
              <w:rPr>
                <w:noProof/>
                <w:webHidden/>
              </w:rPr>
              <w:instrText xml:space="preserve"> PAGEREF _Toc116303125 \h </w:instrText>
            </w:r>
            <w:r w:rsidRPr="004D6C26">
              <w:rPr>
                <w:noProof/>
                <w:webHidden/>
              </w:rPr>
            </w:r>
            <w:r w:rsidRPr="004D6C26">
              <w:rPr>
                <w:noProof/>
                <w:webHidden/>
              </w:rPr>
              <w:fldChar w:fldCharType="separate"/>
            </w:r>
            <w:r w:rsidRPr="004D6C26">
              <w:rPr>
                <w:noProof/>
                <w:webHidden/>
              </w:rPr>
              <w:t>15</w:t>
            </w:r>
            <w:r w:rsidRPr="004D6C26">
              <w:rPr>
                <w:noProof/>
                <w:webHidden/>
              </w:rPr>
              <w:fldChar w:fldCharType="end"/>
            </w:r>
          </w:hyperlink>
        </w:p>
        <w:p w14:paraId="4E262670" w14:textId="79EC5DA6" w:rsidR="004D6C26" w:rsidRPr="004D6C26" w:rsidRDefault="004D6C26" w:rsidP="004D6C26">
          <w:pPr>
            <w:spacing w:after="0"/>
            <w:ind w:left="0" w:firstLine="0"/>
            <w:rPr>
              <w:rFonts w:ascii="Lato" w:hAnsi="Lato"/>
              <w:b/>
              <w:bCs/>
              <w:noProof/>
            </w:rPr>
          </w:pPr>
          <w:r w:rsidRPr="004D6C26">
            <w:rPr>
              <w:rFonts w:ascii="Lato" w:hAnsi="Lato"/>
              <w:b/>
              <w:bCs/>
              <w:noProof/>
            </w:rPr>
            <w:fldChar w:fldCharType="end"/>
          </w:r>
        </w:p>
      </w:sdtContent>
    </w:sdt>
    <w:p w14:paraId="289D8821" w14:textId="77777777" w:rsidR="004D6C26" w:rsidRPr="004D6C26" w:rsidRDefault="004D6C26" w:rsidP="004D6C26">
      <w:pPr>
        <w:rPr>
          <w:rFonts w:ascii="Lato" w:hAnsi="Lato"/>
        </w:rPr>
      </w:pPr>
    </w:p>
    <w:p w14:paraId="73584573" w14:textId="77777777" w:rsidR="004F2F45" w:rsidRPr="004D6C26" w:rsidRDefault="004F2F45">
      <w:pPr>
        <w:rPr>
          <w:rFonts w:ascii="Lato" w:eastAsia="Times New Roman" w:hAnsi="Lato" w:cs="Arial"/>
          <w:sz w:val="24"/>
          <w:szCs w:val="24"/>
        </w:rPr>
      </w:pPr>
      <w:r w:rsidRPr="004D6C26">
        <w:rPr>
          <w:rFonts w:ascii="Lato" w:eastAsia="Times New Roman" w:hAnsi="Lato" w:cs="Arial"/>
          <w:sz w:val="24"/>
          <w:szCs w:val="24"/>
        </w:rPr>
        <w:br w:type="page"/>
      </w:r>
    </w:p>
    <w:p w14:paraId="2809ACB0" w14:textId="2CA24622" w:rsidR="00CD7BA8" w:rsidRPr="004D6C26" w:rsidRDefault="00CD7BA8" w:rsidP="004D6C26">
      <w:pPr>
        <w:pStyle w:val="Heading2"/>
        <w:ind w:left="0" w:firstLine="0"/>
        <w:rPr>
          <w:rFonts w:ascii="Lato" w:hAnsi="Lato"/>
        </w:rPr>
      </w:pPr>
      <w:bookmarkStart w:id="8" w:name="_Toc116303112"/>
      <w:r w:rsidRPr="004D6C26">
        <w:rPr>
          <w:rFonts w:ascii="Lato" w:hAnsi="Lato"/>
        </w:rPr>
        <w:lastRenderedPageBreak/>
        <w:t>Section 1</w:t>
      </w:r>
      <w:r w:rsidR="004D6C26" w:rsidRPr="004D6C26">
        <w:rPr>
          <w:rFonts w:ascii="Lato" w:hAnsi="Lato"/>
        </w:rPr>
        <w:br/>
      </w:r>
      <w:r w:rsidRPr="004D6C26">
        <w:rPr>
          <w:rFonts w:ascii="Lato" w:hAnsi="Lato"/>
        </w:rPr>
        <w:t>Introduction</w:t>
      </w:r>
      <w:bookmarkEnd w:id="8"/>
    </w:p>
    <w:p w14:paraId="1632AC1D" w14:textId="2E208B4F" w:rsidR="009B0AC2" w:rsidRPr="004D6C26" w:rsidRDefault="009B0AC2" w:rsidP="00956972">
      <w:pPr>
        <w:pStyle w:val="ListParagraph"/>
        <w:numPr>
          <w:ilvl w:val="1"/>
          <w:numId w:val="7"/>
        </w:numPr>
        <w:spacing w:after="203"/>
        <w:ind w:left="709" w:hanging="709"/>
        <w:rPr>
          <w:rFonts w:ascii="Lato" w:eastAsia="Arial" w:hAnsi="Lato" w:cs="Arial"/>
          <w:sz w:val="24"/>
          <w:szCs w:val="24"/>
          <w:lang w:eastAsia="en-GB"/>
        </w:rPr>
      </w:pPr>
      <w:r w:rsidRPr="004D6C26">
        <w:rPr>
          <w:rFonts w:ascii="Lato" w:eastAsia="Arial" w:hAnsi="Lato" w:cs="Arial"/>
          <w:sz w:val="24"/>
          <w:szCs w:val="24"/>
          <w:lang w:eastAsia="en-GB"/>
        </w:rPr>
        <w:t xml:space="preserve">This document sets out Sevenoaks District Council’s </w:t>
      </w:r>
      <w:r w:rsidR="005D019A" w:rsidRPr="004D6C26">
        <w:rPr>
          <w:rFonts w:ascii="Lato" w:eastAsia="Arial" w:hAnsi="Lato" w:cs="Arial"/>
          <w:sz w:val="24"/>
          <w:szCs w:val="24"/>
          <w:lang w:eastAsia="en-GB"/>
        </w:rPr>
        <w:t>P</w:t>
      </w:r>
      <w:r w:rsidRPr="004D6C26">
        <w:rPr>
          <w:rFonts w:ascii="Lato" w:eastAsia="Arial" w:hAnsi="Lato" w:cs="Arial"/>
          <w:sz w:val="24"/>
          <w:szCs w:val="24"/>
          <w:lang w:eastAsia="en-GB"/>
        </w:rPr>
        <w:t>olicy for the placement of households in private rented accommodation, both inside and out</w:t>
      </w:r>
      <w:r w:rsidR="00866AA8" w:rsidRPr="004D6C26">
        <w:rPr>
          <w:rFonts w:ascii="Lato" w:eastAsia="Arial" w:hAnsi="Lato" w:cs="Arial"/>
          <w:sz w:val="24"/>
          <w:szCs w:val="24"/>
          <w:lang w:eastAsia="en-GB"/>
        </w:rPr>
        <w:t>side of the Sevenoaks District.</w:t>
      </w:r>
    </w:p>
    <w:p w14:paraId="310195A6" w14:textId="43E9C47E" w:rsidR="009B0AC2" w:rsidRPr="004D6C26" w:rsidRDefault="00866AA8" w:rsidP="00956972">
      <w:pPr>
        <w:spacing w:after="203"/>
        <w:ind w:left="709" w:hanging="709"/>
        <w:rPr>
          <w:rFonts w:ascii="Lato" w:eastAsia="Arial" w:hAnsi="Lato" w:cs="Arial"/>
          <w:sz w:val="24"/>
          <w:szCs w:val="24"/>
          <w:lang w:eastAsia="en-GB"/>
        </w:rPr>
      </w:pPr>
      <w:r w:rsidRPr="004D6C26">
        <w:rPr>
          <w:rFonts w:ascii="Lato" w:eastAsia="Arial" w:hAnsi="Lato" w:cs="Arial"/>
          <w:sz w:val="24"/>
          <w:szCs w:val="24"/>
          <w:lang w:eastAsia="en-GB"/>
        </w:rPr>
        <w:t>1.2</w:t>
      </w:r>
      <w:r w:rsidR="009B0AC2" w:rsidRPr="004D6C26">
        <w:rPr>
          <w:rFonts w:ascii="Lato" w:eastAsia="Arial" w:hAnsi="Lato" w:cs="Arial"/>
          <w:sz w:val="24"/>
          <w:szCs w:val="24"/>
          <w:lang w:eastAsia="en-GB"/>
        </w:rPr>
        <w:tab/>
        <w:t xml:space="preserve">It covers </w:t>
      </w:r>
      <w:r w:rsidR="009B0AC2" w:rsidRPr="004D6C26">
        <w:rPr>
          <w:rFonts w:ascii="Lato" w:eastAsia="Arial" w:hAnsi="Lato" w:cs="Arial"/>
          <w:i/>
          <w:sz w:val="24"/>
          <w:szCs w:val="24"/>
          <w:lang w:eastAsia="en-GB"/>
        </w:rPr>
        <w:t xml:space="preserve">longer term </w:t>
      </w:r>
      <w:r w:rsidR="009B0AC2" w:rsidRPr="004D6C26">
        <w:rPr>
          <w:rFonts w:ascii="Lato" w:eastAsia="Arial" w:hAnsi="Lato" w:cs="Arial"/>
          <w:sz w:val="24"/>
          <w:szCs w:val="24"/>
          <w:lang w:eastAsia="en-GB"/>
        </w:rPr>
        <w:t xml:space="preserve">temporary accommodation placements for households accepted as homeless under </w:t>
      </w:r>
      <w:r w:rsidR="00FE7DB2" w:rsidRPr="004D6C26">
        <w:rPr>
          <w:rFonts w:ascii="Lato" w:eastAsia="Arial" w:hAnsi="Lato" w:cs="Arial"/>
          <w:sz w:val="24"/>
          <w:szCs w:val="24"/>
          <w:lang w:eastAsia="en-GB"/>
        </w:rPr>
        <w:t>S</w:t>
      </w:r>
      <w:r w:rsidR="009B0AC2" w:rsidRPr="004D6C26">
        <w:rPr>
          <w:rFonts w:ascii="Lato" w:eastAsia="Arial" w:hAnsi="Lato" w:cs="Arial"/>
          <w:sz w:val="24"/>
          <w:szCs w:val="24"/>
          <w:lang w:eastAsia="en-GB"/>
        </w:rPr>
        <w:t>ection 193 H</w:t>
      </w:r>
      <w:r w:rsidR="00FE7DB2" w:rsidRPr="004D6C26">
        <w:rPr>
          <w:rFonts w:ascii="Lato" w:eastAsia="Arial" w:hAnsi="Lato" w:cs="Arial"/>
          <w:sz w:val="24"/>
          <w:szCs w:val="24"/>
          <w:lang w:eastAsia="en-GB"/>
        </w:rPr>
        <w:t xml:space="preserve">ousing </w:t>
      </w:r>
      <w:r w:rsidR="009B0AC2" w:rsidRPr="004D6C26">
        <w:rPr>
          <w:rFonts w:ascii="Lato" w:eastAsia="Arial" w:hAnsi="Lato" w:cs="Arial"/>
          <w:sz w:val="24"/>
          <w:szCs w:val="24"/>
          <w:lang w:eastAsia="en-GB"/>
        </w:rPr>
        <w:t>A</w:t>
      </w:r>
      <w:r w:rsidR="00FE7DB2" w:rsidRPr="004D6C26">
        <w:rPr>
          <w:rFonts w:ascii="Lato" w:eastAsia="Arial" w:hAnsi="Lato" w:cs="Arial"/>
          <w:sz w:val="24"/>
          <w:szCs w:val="24"/>
          <w:lang w:eastAsia="en-GB"/>
        </w:rPr>
        <w:t>ct 19</w:t>
      </w:r>
      <w:r w:rsidR="009B0AC2" w:rsidRPr="004D6C26">
        <w:rPr>
          <w:rFonts w:ascii="Lato" w:eastAsia="Arial" w:hAnsi="Lato" w:cs="Arial"/>
          <w:sz w:val="24"/>
          <w:szCs w:val="24"/>
          <w:lang w:eastAsia="en-GB"/>
        </w:rPr>
        <w:t xml:space="preserve">96 and a private rented sector offer defined by </w:t>
      </w:r>
      <w:r w:rsidR="00BE1957" w:rsidRPr="004D6C26">
        <w:rPr>
          <w:rFonts w:ascii="Lato" w:eastAsia="Arial" w:hAnsi="Lato" w:cs="Arial"/>
          <w:sz w:val="24"/>
          <w:szCs w:val="24"/>
          <w:lang w:eastAsia="en-GB"/>
        </w:rPr>
        <w:t>S</w:t>
      </w:r>
      <w:r w:rsidR="009B0AC2" w:rsidRPr="004D6C26">
        <w:rPr>
          <w:rFonts w:ascii="Lato" w:eastAsia="Arial" w:hAnsi="Lato" w:cs="Arial"/>
          <w:sz w:val="24"/>
          <w:szCs w:val="24"/>
          <w:lang w:eastAsia="en-GB"/>
        </w:rPr>
        <w:t xml:space="preserve">ection 193(7AC) with a view to bringing the </w:t>
      </w:r>
      <w:r w:rsidR="00BE1957" w:rsidRPr="004D6C26">
        <w:rPr>
          <w:rFonts w:ascii="Lato" w:eastAsia="Arial" w:hAnsi="Lato" w:cs="Arial"/>
          <w:sz w:val="24"/>
          <w:szCs w:val="24"/>
          <w:lang w:eastAsia="en-GB"/>
        </w:rPr>
        <w:t>S</w:t>
      </w:r>
      <w:r w:rsidR="009B0AC2" w:rsidRPr="004D6C26">
        <w:rPr>
          <w:rFonts w:ascii="Lato" w:eastAsia="Arial" w:hAnsi="Lato" w:cs="Arial"/>
          <w:sz w:val="24"/>
          <w:szCs w:val="24"/>
          <w:lang w:eastAsia="en-GB"/>
        </w:rPr>
        <w:t xml:space="preserve">ection 189B(2) duty, or </w:t>
      </w:r>
      <w:r w:rsidR="00BE1957" w:rsidRPr="004D6C26">
        <w:rPr>
          <w:rFonts w:ascii="Lato" w:eastAsia="Arial" w:hAnsi="Lato" w:cs="Arial"/>
          <w:sz w:val="24"/>
          <w:szCs w:val="24"/>
          <w:lang w:eastAsia="en-GB"/>
        </w:rPr>
        <w:t>S</w:t>
      </w:r>
      <w:r w:rsidRPr="004D6C26">
        <w:rPr>
          <w:rFonts w:ascii="Lato" w:eastAsia="Arial" w:hAnsi="Lato" w:cs="Arial"/>
          <w:sz w:val="24"/>
          <w:szCs w:val="24"/>
          <w:lang w:eastAsia="en-GB"/>
        </w:rPr>
        <w:t>ection 193(2) duty to an end.</w:t>
      </w:r>
    </w:p>
    <w:p w14:paraId="24D6D53A" w14:textId="0F3F9D50" w:rsidR="009B0AC2" w:rsidRPr="004D6C26" w:rsidRDefault="00866AA8" w:rsidP="00956972">
      <w:pPr>
        <w:spacing w:after="203"/>
        <w:ind w:left="709" w:hanging="709"/>
        <w:rPr>
          <w:rFonts w:ascii="Lato" w:eastAsia="Arial" w:hAnsi="Lato" w:cs="Arial"/>
          <w:sz w:val="24"/>
          <w:szCs w:val="24"/>
          <w:lang w:eastAsia="en-GB"/>
        </w:rPr>
      </w:pPr>
      <w:r w:rsidRPr="004D6C26">
        <w:rPr>
          <w:rFonts w:ascii="Lato" w:eastAsia="Arial" w:hAnsi="Lato" w:cs="Arial"/>
          <w:sz w:val="24"/>
          <w:szCs w:val="24"/>
          <w:lang w:eastAsia="en-GB"/>
        </w:rPr>
        <w:t>1.3</w:t>
      </w:r>
      <w:r w:rsidR="009B0AC2" w:rsidRPr="004D6C26">
        <w:rPr>
          <w:rFonts w:ascii="Lato" w:eastAsia="Arial" w:hAnsi="Lato" w:cs="Arial"/>
          <w:sz w:val="24"/>
          <w:szCs w:val="24"/>
          <w:lang w:eastAsia="en-GB"/>
        </w:rPr>
        <w:tab/>
        <w:t xml:space="preserve">This </w:t>
      </w:r>
      <w:r w:rsidR="005D019A" w:rsidRPr="004D6C26">
        <w:rPr>
          <w:rFonts w:ascii="Lato" w:eastAsia="Arial" w:hAnsi="Lato" w:cs="Arial"/>
          <w:sz w:val="24"/>
          <w:szCs w:val="24"/>
          <w:lang w:eastAsia="en-GB"/>
        </w:rPr>
        <w:t>P</w:t>
      </w:r>
      <w:r w:rsidR="009B0AC2" w:rsidRPr="004D6C26">
        <w:rPr>
          <w:rFonts w:ascii="Lato" w:eastAsia="Arial" w:hAnsi="Lato" w:cs="Arial"/>
          <w:sz w:val="24"/>
          <w:szCs w:val="24"/>
          <w:lang w:eastAsia="en-GB"/>
        </w:rPr>
        <w:t xml:space="preserve">olicy does not cover interim temporary accommodation for homeless households where this is required under </w:t>
      </w:r>
      <w:r w:rsidR="00FE7DB2" w:rsidRPr="004D6C26">
        <w:rPr>
          <w:rFonts w:ascii="Lato" w:eastAsia="Arial" w:hAnsi="Lato" w:cs="Arial"/>
          <w:sz w:val="24"/>
          <w:szCs w:val="24"/>
          <w:lang w:eastAsia="en-GB"/>
        </w:rPr>
        <w:t>S</w:t>
      </w:r>
      <w:r w:rsidR="009B0AC2" w:rsidRPr="004D6C26">
        <w:rPr>
          <w:rFonts w:ascii="Lato" w:eastAsia="Arial" w:hAnsi="Lato" w:cs="Arial"/>
          <w:sz w:val="24"/>
          <w:szCs w:val="24"/>
          <w:lang w:eastAsia="en-GB"/>
        </w:rPr>
        <w:t>ection 188 of the Housing Act 1996 w</w:t>
      </w:r>
      <w:r w:rsidRPr="004D6C26">
        <w:rPr>
          <w:rFonts w:ascii="Lato" w:eastAsia="Arial" w:hAnsi="Lato" w:cs="Arial"/>
          <w:sz w:val="24"/>
          <w:szCs w:val="24"/>
          <w:lang w:eastAsia="en-GB"/>
        </w:rPr>
        <w:t xml:space="preserve">hile </w:t>
      </w:r>
      <w:r w:rsidR="00FE7DB2" w:rsidRPr="004D6C26">
        <w:rPr>
          <w:rFonts w:ascii="Lato" w:eastAsia="Arial" w:hAnsi="Lato" w:cs="Arial"/>
          <w:sz w:val="24"/>
          <w:szCs w:val="24"/>
          <w:lang w:eastAsia="en-GB"/>
        </w:rPr>
        <w:t>e</w:t>
      </w:r>
      <w:r w:rsidRPr="004D6C26">
        <w:rPr>
          <w:rFonts w:ascii="Lato" w:eastAsia="Arial" w:hAnsi="Lato" w:cs="Arial"/>
          <w:sz w:val="24"/>
          <w:szCs w:val="24"/>
          <w:lang w:eastAsia="en-GB"/>
        </w:rPr>
        <w:t>nquiries are carried out.</w:t>
      </w:r>
    </w:p>
    <w:p w14:paraId="60BED654" w14:textId="6A0EA038" w:rsidR="009B0AC2" w:rsidRPr="004D6C26" w:rsidRDefault="009B0AC2" w:rsidP="00956972">
      <w:pPr>
        <w:spacing w:after="203"/>
        <w:ind w:left="709" w:hanging="709"/>
        <w:rPr>
          <w:rFonts w:ascii="Lato" w:eastAsia="Arial" w:hAnsi="Lato" w:cs="Arial"/>
          <w:sz w:val="24"/>
          <w:szCs w:val="24"/>
          <w:lang w:eastAsia="en-GB"/>
        </w:rPr>
      </w:pPr>
      <w:r w:rsidRPr="004D6C26">
        <w:rPr>
          <w:rFonts w:ascii="Lato" w:eastAsia="Arial" w:hAnsi="Lato" w:cs="Arial"/>
          <w:sz w:val="24"/>
          <w:szCs w:val="24"/>
          <w:lang w:eastAsia="en-GB"/>
        </w:rPr>
        <w:t>1.4</w:t>
      </w:r>
      <w:r w:rsidR="00866AA8" w:rsidRPr="004D6C26">
        <w:rPr>
          <w:rFonts w:ascii="Lato" w:eastAsia="Arial" w:hAnsi="Lato" w:cs="Arial"/>
          <w:sz w:val="24"/>
          <w:szCs w:val="24"/>
          <w:lang w:eastAsia="en-GB"/>
        </w:rPr>
        <w:tab/>
      </w:r>
      <w:r w:rsidRPr="004D6C26">
        <w:rPr>
          <w:rFonts w:ascii="Lato" w:eastAsia="Arial" w:hAnsi="Lato" w:cs="Arial"/>
          <w:sz w:val="24"/>
          <w:szCs w:val="24"/>
          <w:lang w:eastAsia="en-GB"/>
        </w:rPr>
        <w:t xml:space="preserve">This </w:t>
      </w:r>
      <w:r w:rsidR="005D019A" w:rsidRPr="004D6C26">
        <w:rPr>
          <w:rFonts w:ascii="Lato" w:eastAsia="Arial" w:hAnsi="Lato" w:cs="Arial"/>
          <w:sz w:val="24"/>
          <w:szCs w:val="24"/>
          <w:lang w:eastAsia="en-GB"/>
        </w:rPr>
        <w:t>P</w:t>
      </w:r>
      <w:r w:rsidRPr="004D6C26">
        <w:rPr>
          <w:rFonts w:ascii="Lato" w:eastAsia="Arial" w:hAnsi="Lato" w:cs="Arial"/>
          <w:sz w:val="24"/>
          <w:szCs w:val="24"/>
          <w:lang w:eastAsia="en-GB"/>
        </w:rPr>
        <w:t>olicy does not apply to offers of long</w:t>
      </w:r>
      <w:r w:rsidR="005A219A" w:rsidRPr="004D6C26">
        <w:rPr>
          <w:rFonts w:ascii="Lato" w:eastAsia="Arial" w:hAnsi="Lato" w:cs="Arial"/>
          <w:sz w:val="24"/>
          <w:szCs w:val="24"/>
          <w:lang w:eastAsia="en-GB"/>
        </w:rPr>
        <w:t xml:space="preserve"> </w:t>
      </w:r>
      <w:r w:rsidRPr="004D6C26">
        <w:rPr>
          <w:rFonts w:ascii="Lato" w:eastAsia="Arial" w:hAnsi="Lato" w:cs="Arial"/>
          <w:sz w:val="24"/>
          <w:szCs w:val="24"/>
          <w:lang w:eastAsia="en-GB"/>
        </w:rPr>
        <w:t>term accommodation under Part VI of t</w:t>
      </w:r>
      <w:r w:rsidR="00866AA8" w:rsidRPr="004D6C26">
        <w:rPr>
          <w:rFonts w:ascii="Lato" w:eastAsia="Arial" w:hAnsi="Lato" w:cs="Arial"/>
          <w:sz w:val="24"/>
          <w:szCs w:val="24"/>
          <w:lang w:eastAsia="en-GB"/>
        </w:rPr>
        <w:t>he Housing Act 1996 as amended.</w:t>
      </w:r>
    </w:p>
    <w:p w14:paraId="14314091" w14:textId="77777777" w:rsidR="009B0AC2" w:rsidRPr="004D6C26" w:rsidRDefault="009B0AC2" w:rsidP="00956972">
      <w:pPr>
        <w:spacing w:after="203"/>
        <w:ind w:left="709" w:firstLine="0"/>
        <w:rPr>
          <w:rFonts w:ascii="Lato" w:eastAsia="Arial" w:hAnsi="Lato" w:cs="Arial"/>
          <w:sz w:val="24"/>
          <w:szCs w:val="24"/>
          <w:lang w:eastAsia="en-GB"/>
        </w:rPr>
      </w:pPr>
      <w:r w:rsidRPr="004D6C26">
        <w:rPr>
          <w:rFonts w:ascii="Lato" w:eastAsia="Arial" w:hAnsi="Lato" w:cs="Arial"/>
          <w:sz w:val="24"/>
          <w:szCs w:val="24"/>
          <w:lang w:eastAsia="en-GB"/>
        </w:rPr>
        <w:t>In accordance with legislation and statutory guidance, the Council seeks to accommodate homeless households in Sevenoaks District as far as reasonably practicable. However, as there is a serious shortfall of accommodation in the District to meet housing need, it will not be reasonably practicable to provide accommodation within Sevenoaks District to every household and there will be an increasing need to use accommodation that may be at some distance from the District.</w:t>
      </w:r>
    </w:p>
    <w:p w14:paraId="4086AB4E" w14:textId="04D1642C" w:rsidR="009B0AC2" w:rsidRPr="004D6C26" w:rsidRDefault="009B0AC2" w:rsidP="001C436F">
      <w:pPr>
        <w:tabs>
          <w:tab w:val="center" w:pos="4707"/>
        </w:tabs>
        <w:spacing w:after="206"/>
        <w:ind w:left="715" w:hanging="730"/>
        <w:rPr>
          <w:rFonts w:ascii="Lato" w:eastAsia="Verdana" w:hAnsi="Lato" w:cs="Arial"/>
          <w:b/>
          <w:sz w:val="24"/>
          <w:szCs w:val="24"/>
          <w:lang w:eastAsia="en-GB"/>
        </w:rPr>
      </w:pPr>
      <w:r w:rsidRPr="004D6C26">
        <w:rPr>
          <w:rFonts w:ascii="Lato" w:eastAsia="Arial" w:hAnsi="Lato" w:cs="Arial"/>
          <w:sz w:val="24"/>
          <w:szCs w:val="24"/>
          <w:lang w:eastAsia="en-GB"/>
        </w:rPr>
        <w:tab/>
      </w:r>
      <w:r w:rsidRPr="004D6C26">
        <w:rPr>
          <w:rFonts w:ascii="Lato" w:eastAsia="Verdana" w:hAnsi="Lato" w:cs="Arial"/>
          <w:b/>
          <w:sz w:val="24"/>
          <w:szCs w:val="24"/>
          <w:lang w:eastAsia="en-GB"/>
        </w:rPr>
        <w:t xml:space="preserve">The </w:t>
      </w:r>
      <w:r w:rsidR="00CA6A50" w:rsidRPr="004D6C26">
        <w:rPr>
          <w:rFonts w:ascii="Lato" w:eastAsia="Verdana" w:hAnsi="Lato" w:cs="Arial"/>
          <w:b/>
          <w:sz w:val="24"/>
          <w:szCs w:val="24"/>
          <w:lang w:eastAsia="en-GB"/>
        </w:rPr>
        <w:t>P</w:t>
      </w:r>
      <w:r w:rsidRPr="004D6C26">
        <w:rPr>
          <w:rFonts w:ascii="Lato" w:eastAsia="Verdana" w:hAnsi="Lato" w:cs="Arial"/>
          <w:b/>
          <w:sz w:val="24"/>
          <w:szCs w:val="24"/>
          <w:lang w:eastAsia="en-GB"/>
        </w:rPr>
        <w:t>olicy complies with:</w:t>
      </w:r>
    </w:p>
    <w:p w14:paraId="0966A4C2" w14:textId="77777777" w:rsidR="009B0AC2" w:rsidRPr="004D6C26" w:rsidRDefault="009B0AC2" w:rsidP="001C436F">
      <w:pPr>
        <w:pStyle w:val="ListParagraph"/>
        <w:numPr>
          <w:ilvl w:val="0"/>
          <w:numId w:val="4"/>
        </w:numPr>
        <w:tabs>
          <w:tab w:val="center" w:pos="4707"/>
        </w:tabs>
        <w:spacing w:after="206"/>
        <w:ind w:left="1134" w:hanging="425"/>
        <w:rPr>
          <w:rFonts w:ascii="Lato" w:eastAsia="Verdana" w:hAnsi="Lato" w:cs="Arial"/>
          <w:sz w:val="24"/>
          <w:szCs w:val="24"/>
          <w:lang w:eastAsia="en-GB"/>
        </w:rPr>
      </w:pPr>
      <w:r w:rsidRPr="004D6C26">
        <w:rPr>
          <w:rFonts w:ascii="Lato" w:eastAsia="Verdana" w:hAnsi="Lato" w:cs="Arial"/>
          <w:sz w:val="24"/>
          <w:szCs w:val="24"/>
          <w:lang w:eastAsia="en-GB"/>
        </w:rPr>
        <w:t xml:space="preserve">The Housing Act 1996, as amended by the Homelessness Act 2002 </w:t>
      </w:r>
    </w:p>
    <w:p w14:paraId="41CB5CA6" w14:textId="77777777" w:rsidR="009B0AC2" w:rsidRPr="004D6C26" w:rsidRDefault="009B0AC2" w:rsidP="001C436F">
      <w:pPr>
        <w:pStyle w:val="ListParagraph"/>
        <w:numPr>
          <w:ilvl w:val="0"/>
          <w:numId w:val="4"/>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The Localism Act 2011 </w:t>
      </w:r>
    </w:p>
    <w:p w14:paraId="31AE32A8" w14:textId="77777777" w:rsidR="009B0AC2" w:rsidRPr="004D6C26" w:rsidRDefault="009B0AC2" w:rsidP="001C436F">
      <w:pPr>
        <w:pStyle w:val="ListParagraph"/>
        <w:numPr>
          <w:ilvl w:val="0"/>
          <w:numId w:val="4"/>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lastRenderedPageBreak/>
        <w:t xml:space="preserve">Equality Act 2010 </w:t>
      </w:r>
    </w:p>
    <w:p w14:paraId="02DA3585" w14:textId="432FEB72" w:rsidR="009B0AC2" w:rsidRPr="004D6C26" w:rsidRDefault="009B0AC2" w:rsidP="001C436F">
      <w:pPr>
        <w:pStyle w:val="ListParagraph"/>
        <w:numPr>
          <w:ilvl w:val="0"/>
          <w:numId w:val="4"/>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Homelessness (Suitability of Accommodation) (England) Orders 1996, 2003 </w:t>
      </w:r>
      <w:r w:rsidR="00CA6A50" w:rsidRPr="004D6C26">
        <w:rPr>
          <w:rFonts w:ascii="Lato" w:eastAsia="Verdana" w:hAnsi="Lato" w:cs="Arial"/>
          <w:sz w:val="24"/>
          <w:szCs w:val="24"/>
          <w:lang w:eastAsia="en-GB"/>
        </w:rPr>
        <w:t xml:space="preserve">and </w:t>
      </w:r>
      <w:r w:rsidRPr="004D6C26">
        <w:rPr>
          <w:rFonts w:ascii="Lato" w:eastAsia="Verdana" w:hAnsi="Lato" w:cs="Arial"/>
          <w:sz w:val="24"/>
          <w:szCs w:val="24"/>
          <w:lang w:eastAsia="en-GB"/>
        </w:rPr>
        <w:t>2012</w:t>
      </w:r>
      <w:r w:rsidR="00257A7B" w:rsidRPr="004D6C26">
        <w:rPr>
          <w:rFonts w:ascii="Lato" w:eastAsia="Verdana" w:hAnsi="Lato" w:cs="Arial"/>
          <w:sz w:val="24"/>
          <w:szCs w:val="24"/>
          <w:lang w:eastAsia="en-GB"/>
        </w:rPr>
        <w:t xml:space="preserve"> </w:t>
      </w:r>
    </w:p>
    <w:p w14:paraId="0843E4AB" w14:textId="5A0DE220" w:rsidR="009B0AC2" w:rsidRPr="004D6C26" w:rsidRDefault="009B0AC2" w:rsidP="001C436F">
      <w:pPr>
        <w:pStyle w:val="ListParagraph"/>
        <w:numPr>
          <w:ilvl w:val="0"/>
          <w:numId w:val="4"/>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Supplementary Guidance on the Homelessness changes in the Localism Act 2011 </w:t>
      </w:r>
      <w:r w:rsidR="00A209BD" w:rsidRPr="004D6C26">
        <w:rPr>
          <w:rFonts w:ascii="Lato" w:eastAsia="Verdana" w:hAnsi="Lato" w:cs="Arial"/>
          <w:sz w:val="24"/>
          <w:szCs w:val="24"/>
          <w:lang w:eastAsia="en-GB"/>
        </w:rPr>
        <w:t>and</w:t>
      </w:r>
      <w:r w:rsidRPr="004D6C26">
        <w:rPr>
          <w:rFonts w:ascii="Lato" w:eastAsia="Verdana" w:hAnsi="Lato" w:cs="Arial"/>
          <w:sz w:val="24"/>
          <w:szCs w:val="24"/>
          <w:lang w:eastAsia="en-GB"/>
        </w:rPr>
        <w:t xml:space="preserve"> the Homelessness (Suitability of Accommodation)</w:t>
      </w:r>
      <w:r w:rsidR="00A209BD"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(England) Order 2012</w:t>
      </w:r>
      <w:r w:rsidR="00257A7B" w:rsidRPr="004D6C26">
        <w:rPr>
          <w:rFonts w:ascii="Lato" w:eastAsia="Verdana" w:hAnsi="Lato" w:cs="Arial"/>
          <w:sz w:val="24"/>
          <w:szCs w:val="24"/>
          <w:lang w:eastAsia="en-GB"/>
        </w:rPr>
        <w:t xml:space="preserve"> </w:t>
      </w:r>
    </w:p>
    <w:p w14:paraId="2FA83430" w14:textId="2172ADA8" w:rsidR="009B0AC2" w:rsidRPr="004D6C26" w:rsidRDefault="009B0AC2" w:rsidP="001C436F">
      <w:pPr>
        <w:pStyle w:val="ListParagraph"/>
        <w:numPr>
          <w:ilvl w:val="0"/>
          <w:numId w:val="4"/>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The Homelessness Code of Guidance</w:t>
      </w:r>
      <w:r w:rsidR="00257A7B" w:rsidRPr="004D6C26">
        <w:rPr>
          <w:rFonts w:ascii="Lato" w:eastAsia="Verdana" w:hAnsi="Lato" w:cs="Arial"/>
          <w:sz w:val="24"/>
          <w:szCs w:val="24"/>
          <w:lang w:eastAsia="en-GB"/>
        </w:rPr>
        <w:t xml:space="preserve"> </w:t>
      </w:r>
    </w:p>
    <w:p w14:paraId="62E6EB85" w14:textId="77777777" w:rsidR="009B0AC2" w:rsidRPr="004D6C26" w:rsidRDefault="009B0AC2" w:rsidP="001C436F">
      <w:pPr>
        <w:pStyle w:val="ListParagraph"/>
        <w:numPr>
          <w:ilvl w:val="0"/>
          <w:numId w:val="4"/>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The Homelessness and Rough Sleeper Strategy 2019-2024 </w:t>
      </w:r>
    </w:p>
    <w:p w14:paraId="4FE632F5" w14:textId="177DDB0C" w:rsidR="009B0AC2" w:rsidRPr="004D6C26" w:rsidRDefault="009B0AC2" w:rsidP="001C436F">
      <w:pPr>
        <w:pStyle w:val="ListParagraph"/>
        <w:numPr>
          <w:ilvl w:val="0"/>
          <w:numId w:val="4"/>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The Allocation Scheme</w:t>
      </w:r>
      <w:r w:rsidR="00257A7B" w:rsidRPr="004D6C26">
        <w:rPr>
          <w:rFonts w:ascii="Lato" w:eastAsia="Verdana" w:hAnsi="Lato" w:cs="Arial"/>
          <w:sz w:val="24"/>
          <w:szCs w:val="24"/>
          <w:lang w:eastAsia="en-GB"/>
        </w:rPr>
        <w:t xml:space="preserve"> </w:t>
      </w:r>
    </w:p>
    <w:p w14:paraId="4D3DB6DF" w14:textId="7BC988C6" w:rsidR="009B0AC2" w:rsidRPr="004D6C26" w:rsidRDefault="009B0AC2" w:rsidP="001C436F">
      <w:pPr>
        <w:pStyle w:val="ListParagraph"/>
        <w:numPr>
          <w:ilvl w:val="0"/>
          <w:numId w:val="4"/>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Children Act 2004 (in particular </w:t>
      </w:r>
      <w:r w:rsidR="005A6F3B" w:rsidRPr="004D6C26">
        <w:rPr>
          <w:rFonts w:ascii="Lato" w:eastAsia="Verdana" w:hAnsi="Lato" w:cs="Arial"/>
          <w:sz w:val="24"/>
          <w:szCs w:val="24"/>
          <w:lang w:eastAsia="en-GB"/>
        </w:rPr>
        <w:t>S</w:t>
      </w:r>
      <w:r w:rsidRPr="004D6C26">
        <w:rPr>
          <w:rFonts w:ascii="Lato" w:eastAsia="Verdana" w:hAnsi="Lato" w:cs="Arial"/>
          <w:sz w:val="24"/>
          <w:szCs w:val="24"/>
          <w:lang w:eastAsia="en-GB"/>
        </w:rPr>
        <w:t xml:space="preserve">ection 11) </w:t>
      </w:r>
    </w:p>
    <w:p w14:paraId="539D68FE" w14:textId="77777777" w:rsidR="009B0AC2" w:rsidRPr="004D6C26" w:rsidRDefault="009B0AC2" w:rsidP="001C436F">
      <w:pPr>
        <w:pStyle w:val="ListParagraph"/>
        <w:numPr>
          <w:ilvl w:val="0"/>
          <w:numId w:val="4"/>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Relevant decisions by the Courts including the Supreme Court judgment in the case of </w:t>
      </w:r>
      <w:r w:rsidRPr="004D6C26">
        <w:rPr>
          <w:rFonts w:ascii="Lato" w:eastAsia="Verdana" w:hAnsi="Lato" w:cs="Arial"/>
          <w:i/>
          <w:sz w:val="24"/>
          <w:szCs w:val="24"/>
          <w:lang w:eastAsia="en-GB"/>
        </w:rPr>
        <w:t xml:space="preserve">Nzolameso v City of Westminster </w:t>
      </w:r>
      <w:r w:rsidRPr="004D6C26">
        <w:rPr>
          <w:rFonts w:ascii="Lato" w:eastAsia="Verdana" w:hAnsi="Lato" w:cs="Arial"/>
          <w:sz w:val="24"/>
          <w:szCs w:val="24"/>
          <w:lang w:eastAsia="en-GB"/>
        </w:rPr>
        <w:t xml:space="preserve">[2015] UKSC 22 and the Court of Appeal decisions in </w:t>
      </w:r>
      <w:r w:rsidRPr="004D6C26">
        <w:rPr>
          <w:rFonts w:ascii="Lato" w:eastAsia="Verdana" w:hAnsi="Lato" w:cs="Arial"/>
          <w:i/>
          <w:sz w:val="24"/>
          <w:szCs w:val="24"/>
          <w:lang w:eastAsia="en-GB"/>
        </w:rPr>
        <w:t>Alibkheit v London Borough of Brent and Adam v City of Westminster</w:t>
      </w:r>
      <w:r w:rsidRPr="004D6C26">
        <w:rPr>
          <w:rFonts w:ascii="Lato" w:eastAsia="Verdana" w:hAnsi="Lato" w:cs="Arial"/>
          <w:sz w:val="24"/>
          <w:szCs w:val="24"/>
          <w:lang w:eastAsia="en-GB"/>
        </w:rPr>
        <w:t xml:space="preserve"> [2018] EWCA Civ 2742. </w:t>
      </w:r>
    </w:p>
    <w:p w14:paraId="58D1CC43" w14:textId="3AE120C7" w:rsidR="009B0AC2" w:rsidRPr="004D6C26" w:rsidRDefault="009B0AC2" w:rsidP="00956972">
      <w:pPr>
        <w:spacing w:after="240"/>
        <w:ind w:left="709" w:hanging="709"/>
        <w:rPr>
          <w:rFonts w:ascii="Lato" w:eastAsia="Verdana" w:hAnsi="Lato" w:cs="Arial"/>
          <w:sz w:val="24"/>
          <w:szCs w:val="24"/>
          <w:lang w:eastAsia="en-GB"/>
        </w:rPr>
      </w:pPr>
      <w:r w:rsidRPr="004D6C26">
        <w:rPr>
          <w:rFonts w:ascii="Lato" w:eastAsia="Verdana" w:hAnsi="Lato" w:cs="Arial"/>
          <w:sz w:val="24"/>
          <w:szCs w:val="24"/>
          <w:lang w:eastAsia="en-GB"/>
        </w:rPr>
        <w:t>1.5</w:t>
      </w:r>
      <w:r w:rsidRPr="004D6C26">
        <w:rPr>
          <w:rFonts w:ascii="Lato" w:eastAsia="Verdana" w:hAnsi="Lato" w:cs="Arial"/>
          <w:sz w:val="24"/>
          <w:szCs w:val="24"/>
          <w:lang w:eastAsia="en-GB"/>
        </w:rPr>
        <w:tab/>
        <w:t xml:space="preserve">The </w:t>
      </w:r>
      <w:r w:rsidR="00CA6A50" w:rsidRPr="004D6C26">
        <w:rPr>
          <w:rFonts w:ascii="Lato" w:eastAsia="Verdana" w:hAnsi="Lato" w:cs="Arial"/>
          <w:sz w:val="24"/>
          <w:szCs w:val="24"/>
          <w:lang w:eastAsia="en-GB"/>
        </w:rPr>
        <w:t>P</w:t>
      </w:r>
      <w:r w:rsidRPr="004D6C26">
        <w:rPr>
          <w:rFonts w:ascii="Lato" w:eastAsia="Verdana" w:hAnsi="Lato" w:cs="Arial"/>
          <w:sz w:val="24"/>
          <w:szCs w:val="24"/>
          <w:lang w:eastAsia="en-GB"/>
        </w:rPr>
        <w:t xml:space="preserve">olicy takes into account the statutory requirements on </w:t>
      </w:r>
      <w:r w:rsidR="00777D0F" w:rsidRPr="004D6C26">
        <w:rPr>
          <w:rFonts w:ascii="Lato" w:eastAsia="Verdana" w:hAnsi="Lato" w:cs="Arial"/>
          <w:sz w:val="24"/>
          <w:szCs w:val="24"/>
          <w:lang w:eastAsia="en-GB"/>
        </w:rPr>
        <w:t>L</w:t>
      </w:r>
      <w:r w:rsidRPr="004D6C26">
        <w:rPr>
          <w:rFonts w:ascii="Lato" w:eastAsia="Verdana" w:hAnsi="Lato" w:cs="Arial"/>
          <w:sz w:val="24"/>
          <w:szCs w:val="24"/>
          <w:lang w:eastAsia="en-GB"/>
        </w:rPr>
        <w:t xml:space="preserve">ocal </w:t>
      </w:r>
      <w:r w:rsidR="00777D0F" w:rsidRPr="004D6C26">
        <w:rPr>
          <w:rFonts w:ascii="Lato" w:eastAsia="Verdana" w:hAnsi="Lato" w:cs="Arial"/>
          <w:sz w:val="24"/>
          <w:szCs w:val="24"/>
          <w:lang w:eastAsia="en-GB"/>
        </w:rPr>
        <w:t>A</w:t>
      </w:r>
      <w:r w:rsidRPr="004D6C26">
        <w:rPr>
          <w:rFonts w:ascii="Lato" w:eastAsia="Verdana" w:hAnsi="Lato" w:cs="Arial"/>
          <w:sz w:val="24"/>
          <w:szCs w:val="24"/>
          <w:lang w:eastAsia="en-GB"/>
        </w:rPr>
        <w:t xml:space="preserve">uthorities in respect of suitability of accommodation as per Section 206 Housing Act 1996, including Suitability Orders, Supplementary Guidance on Homelessness changes in the Localism Act 2011 and on the Homelessness (Suitability of Accommodation (England) Order 2012, the Homelessness Code of Guidance 2018, the Children Act 2004 </w:t>
      </w:r>
      <w:r w:rsidR="00E56A25" w:rsidRPr="004D6C26">
        <w:rPr>
          <w:rFonts w:ascii="Lato" w:eastAsia="Verdana" w:hAnsi="Lato" w:cs="Arial"/>
          <w:sz w:val="24"/>
          <w:szCs w:val="24"/>
          <w:lang w:eastAsia="en-GB"/>
        </w:rPr>
        <w:t xml:space="preserve">Section </w:t>
      </w:r>
      <w:r w:rsidRPr="004D6C26">
        <w:rPr>
          <w:rFonts w:ascii="Lato" w:eastAsia="Verdana" w:hAnsi="Lato" w:cs="Arial"/>
          <w:sz w:val="24"/>
          <w:szCs w:val="24"/>
          <w:lang w:eastAsia="en-GB"/>
        </w:rPr>
        <w:t>11 which places duties on a range of organisations and individuals to ensure their functions, and any services that they contract out to others, are discharged having regard to the need to safeguard and promote the welfare of children.</w:t>
      </w:r>
    </w:p>
    <w:p w14:paraId="03960714" w14:textId="46A86C0F" w:rsidR="009B0AC2" w:rsidRPr="004D6C26" w:rsidRDefault="009B0AC2" w:rsidP="00956972">
      <w:pPr>
        <w:numPr>
          <w:ilvl w:val="1"/>
          <w:numId w:val="3"/>
        </w:numPr>
        <w:spacing w:after="240"/>
        <w:ind w:left="709" w:right="312" w:hanging="709"/>
        <w:rPr>
          <w:rFonts w:ascii="Lato" w:eastAsia="Verdana" w:hAnsi="Lato" w:cs="Arial"/>
          <w:sz w:val="24"/>
          <w:szCs w:val="24"/>
          <w:lang w:eastAsia="en-GB"/>
        </w:rPr>
      </w:pPr>
      <w:r w:rsidRPr="004D6C26">
        <w:rPr>
          <w:rFonts w:ascii="Lato" w:eastAsia="Verdana" w:hAnsi="Lato" w:cs="Arial"/>
          <w:sz w:val="24"/>
          <w:szCs w:val="24"/>
          <w:lang w:eastAsia="en-GB"/>
        </w:rPr>
        <w:t xml:space="preserve">As per Section 208 Housing Act 1996, and paragraph 17.50 of the Homelessness Code of Guidance, so far as reasonably practicable, the Council seeks to accommodate homeless households as close as possible to where an applicant was previously living and always considers the suitability of the accommodation, taking into account the circumstances of the individual household. However, due to an acute shortage of affordable housing </w:t>
      </w:r>
      <w:r w:rsidRPr="004D6C26">
        <w:rPr>
          <w:rFonts w:ascii="Lato" w:eastAsia="Verdana" w:hAnsi="Lato" w:cs="Arial"/>
          <w:sz w:val="24"/>
          <w:szCs w:val="24"/>
          <w:lang w:eastAsia="en-GB"/>
        </w:rPr>
        <w:lastRenderedPageBreak/>
        <w:t xml:space="preserve">locally, and rising rental costs, an increasing number of households are likely to be placed outside the District, as it will not be reasonably practicable to provide accommodation within Sevenoaks District. The application of housing benefit caps, </w:t>
      </w:r>
      <w:r w:rsidR="00044AE9" w:rsidRPr="004D6C26">
        <w:rPr>
          <w:rFonts w:ascii="Lato" w:eastAsia="Verdana" w:hAnsi="Lato" w:cs="Arial"/>
          <w:sz w:val="24"/>
          <w:szCs w:val="24"/>
          <w:lang w:eastAsia="en-GB"/>
        </w:rPr>
        <w:t>l</w:t>
      </w:r>
      <w:r w:rsidRPr="004D6C26">
        <w:rPr>
          <w:rFonts w:ascii="Lato" w:eastAsia="Verdana" w:hAnsi="Lato" w:cs="Arial"/>
          <w:sz w:val="24"/>
          <w:szCs w:val="24"/>
          <w:lang w:eastAsia="en-GB"/>
        </w:rPr>
        <w:t xml:space="preserve">ocal </w:t>
      </w:r>
      <w:r w:rsidR="00044AE9" w:rsidRPr="004D6C26">
        <w:rPr>
          <w:rFonts w:ascii="Lato" w:eastAsia="Verdana" w:hAnsi="Lato" w:cs="Arial"/>
          <w:sz w:val="24"/>
          <w:szCs w:val="24"/>
          <w:lang w:eastAsia="en-GB"/>
        </w:rPr>
        <w:t>h</w:t>
      </w:r>
      <w:r w:rsidRPr="004D6C26">
        <w:rPr>
          <w:rFonts w:ascii="Lato" w:eastAsia="Verdana" w:hAnsi="Lato" w:cs="Arial"/>
          <w:sz w:val="24"/>
          <w:szCs w:val="24"/>
          <w:lang w:eastAsia="en-GB"/>
        </w:rPr>
        <w:t xml:space="preserve">ousing </w:t>
      </w:r>
      <w:r w:rsidR="00044AE9" w:rsidRPr="004D6C26">
        <w:rPr>
          <w:rFonts w:ascii="Lato" w:eastAsia="Verdana" w:hAnsi="Lato" w:cs="Arial"/>
          <w:sz w:val="24"/>
          <w:szCs w:val="24"/>
          <w:lang w:eastAsia="en-GB"/>
        </w:rPr>
        <w:t>a</w:t>
      </w:r>
      <w:r w:rsidRPr="004D6C26">
        <w:rPr>
          <w:rFonts w:ascii="Lato" w:eastAsia="Verdana" w:hAnsi="Lato" w:cs="Arial"/>
          <w:sz w:val="24"/>
          <w:szCs w:val="24"/>
          <w:lang w:eastAsia="en-GB"/>
        </w:rPr>
        <w:t>llowance rates within the District, welfare reform and universal credit, together with restrictions upon overall benefit entitlement, has further restricted the number of properties that will be affordable to homeless households in Sevenoaks District, and particularly larger families.</w:t>
      </w:r>
    </w:p>
    <w:p w14:paraId="2D9A2A7C" w14:textId="6228E301" w:rsidR="009B0AC2" w:rsidRPr="004D6C26" w:rsidRDefault="009B0AC2" w:rsidP="00956972">
      <w:pPr>
        <w:numPr>
          <w:ilvl w:val="1"/>
          <w:numId w:val="3"/>
        </w:numPr>
        <w:spacing w:after="240" w:line="250" w:lineRule="auto"/>
        <w:ind w:left="709" w:right="312" w:hanging="709"/>
        <w:rPr>
          <w:rFonts w:ascii="Lato" w:eastAsia="Verdana" w:hAnsi="Lato" w:cs="Arial"/>
          <w:sz w:val="24"/>
          <w:szCs w:val="24"/>
          <w:lang w:eastAsia="en-GB"/>
        </w:rPr>
      </w:pPr>
      <w:r w:rsidRPr="004D6C26">
        <w:rPr>
          <w:rFonts w:ascii="Lato" w:eastAsia="Verdana" w:hAnsi="Lato" w:cs="Arial"/>
          <w:sz w:val="24"/>
          <w:szCs w:val="24"/>
          <w:lang w:eastAsia="en-GB"/>
        </w:rPr>
        <w:t xml:space="preserve">When determining whether it is reasonably practicable to secure accommodation in Sevenoaks District, as opposed to simply what is reasonable, the cost of the accommodation is a relevant and proper consideration. Matters to be taken into account here include information provided by the applicant, together with paragraph 17.45 of the Homelessness Code of Guidance. The </w:t>
      </w:r>
      <w:r w:rsidR="005A6F3B" w:rsidRPr="004D6C26">
        <w:rPr>
          <w:rFonts w:ascii="Lato" w:eastAsia="Verdana" w:hAnsi="Lato" w:cs="Arial"/>
          <w:sz w:val="24"/>
          <w:szCs w:val="24"/>
          <w:lang w:eastAsia="en-GB"/>
        </w:rPr>
        <w:t>reality,</w:t>
      </w:r>
      <w:r w:rsidRPr="004D6C26">
        <w:rPr>
          <w:rFonts w:ascii="Lato" w:eastAsia="Verdana" w:hAnsi="Lato" w:cs="Arial"/>
          <w:sz w:val="24"/>
          <w:szCs w:val="24"/>
          <w:lang w:eastAsia="en-GB"/>
        </w:rPr>
        <w:t xml:space="preserve"> however, is that the demand for housing greatly exceeds supply in respect to securing affordable Private Rented Sector Offers (PRSO) accommodation </w:t>
      </w:r>
      <w:r w:rsidR="005A6F3B" w:rsidRPr="004D6C26">
        <w:rPr>
          <w:rFonts w:ascii="Lato" w:eastAsia="Verdana" w:hAnsi="Lato" w:cs="Arial"/>
          <w:sz w:val="24"/>
          <w:szCs w:val="24"/>
          <w:lang w:eastAsia="en-GB"/>
        </w:rPr>
        <w:t>and all</w:t>
      </w:r>
      <w:r w:rsidRPr="004D6C26">
        <w:rPr>
          <w:rFonts w:ascii="Lato" w:eastAsia="Verdana" w:hAnsi="Lato" w:cs="Arial"/>
          <w:sz w:val="24"/>
          <w:szCs w:val="24"/>
          <w:lang w:eastAsia="en-GB"/>
        </w:rPr>
        <w:t xml:space="preserve"> forms of temporary accommodation </w:t>
      </w:r>
      <w:r w:rsidR="00866AA8" w:rsidRPr="004D6C26">
        <w:rPr>
          <w:rFonts w:ascii="Lato" w:eastAsia="Verdana" w:hAnsi="Lato" w:cs="Arial"/>
          <w:sz w:val="24"/>
          <w:szCs w:val="24"/>
          <w:lang w:eastAsia="en-GB"/>
        </w:rPr>
        <w:t>within our District boundaries.</w:t>
      </w:r>
    </w:p>
    <w:p w14:paraId="0E5CB4EF" w14:textId="77777777" w:rsidR="009B0AC2" w:rsidRPr="004D6C26" w:rsidRDefault="009B0AC2" w:rsidP="00956972">
      <w:pPr>
        <w:numPr>
          <w:ilvl w:val="1"/>
          <w:numId w:val="3"/>
        </w:numPr>
        <w:spacing w:after="9" w:line="249" w:lineRule="auto"/>
        <w:ind w:left="709" w:right="312" w:hanging="709"/>
        <w:rPr>
          <w:rFonts w:ascii="Lato" w:eastAsia="Verdana" w:hAnsi="Lato" w:cs="Arial"/>
          <w:sz w:val="24"/>
          <w:szCs w:val="24"/>
          <w:lang w:eastAsia="en-GB"/>
        </w:rPr>
      </w:pPr>
      <w:r w:rsidRPr="004D6C26">
        <w:rPr>
          <w:rFonts w:ascii="Lato" w:eastAsia="Verdana" w:hAnsi="Lato" w:cs="Arial"/>
          <w:sz w:val="24"/>
          <w:szCs w:val="24"/>
          <w:lang w:eastAsia="en-GB"/>
        </w:rPr>
        <w:t>The scale of demand and the limitations on resources are such that the Council and its partners cannot build enough affordable accommodation for households on lower incomes to meet all housing need. Even if resources were available, there is a limit to capacity given that the opportunities for large scale new development in Sevenoaks District are constrained by land availability and costs.</w:t>
      </w:r>
    </w:p>
    <w:p w14:paraId="1595FF28" w14:textId="1770DC86" w:rsidR="009B0AC2" w:rsidRPr="004D6C26" w:rsidRDefault="009B0AC2" w:rsidP="00956972">
      <w:pPr>
        <w:numPr>
          <w:ilvl w:val="1"/>
          <w:numId w:val="3"/>
        </w:numPr>
        <w:spacing w:after="5" w:line="249" w:lineRule="auto"/>
        <w:ind w:left="709" w:right="312" w:hanging="709"/>
        <w:rPr>
          <w:rFonts w:ascii="Lato" w:eastAsia="Verdana" w:hAnsi="Lato" w:cs="Arial"/>
          <w:sz w:val="24"/>
          <w:szCs w:val="24"/>
          <w:lang w:eastAsia="en-GB"/>
        </w:rPr>
      </w:pPr>
      <w:r w:rsidRPr="004D6C26">
        <w:rPr>
          <w:rFonts w:ascii="Lato" w:eastAsia="Verdana" w:hAnsi="Lato" w:cs="Arial"/>
          <w:sz w:val="24"/>
          <w:szCs w:val="24"/>
          <w:lang w:eastAsia="en-GB"/>
        </w:rPr>
        <w:t xml:space="preserve">The Local Housing Allowance (LHA) is used to work out how much Housing Benefit a tenant will receive to pay their rent. LHA rates depend on who lives in the household, and the area they are making their claim in. These areas are called Broad Rental Market Areas (BRMA). The </w:t>
      </w:r>
      <w:r w:rsidR="00777D0F" w:rsidRPr="004D6C26">
        <w:rPr>
          <w:rFonts w:ascii="Lato" w:eastAsia="Verdana" w:hAnsi="Lato" w:cs="Arial"/>
          <w:sz w:val="24"/>
          <w:szCs w:val="24"/>
          <w:lang w:eastAsia="en-GB"/>
        </w:rPr>
        <w:t>L</w:t>
      </w:r>
      <w:r w:rsidRPr="004D6C26">
        <w:rPr>
          <w:rFonts w:ascii="Lato" w:eastAsia="Verdana" w:hAnsi="Lato" w:cs="Arial"/>
          <w:sz w:val="24"/>
          <w:szCs w:val="24"/>
          <w:lang w:eastAsia="en-GB"/>
        </w:rPr>
        <w:t xml:space="preserve">ocal </w:t>
      </w:r>
      <w:r w:rsidR="00777D0F" w:rsidRPr="004D6C26">
        <w:rPr>
          <w:rFonts w:ascii="Lato" w:eastAsia="Verdana" w:hAnsi="Lato" w:cs="Arial"/>
          <w:sz w:val="24"/>
          <w:szCs w:val="24"/>
          <w:lang w:eastAsia="en-GB"/>
        </w:rPr>
        <w:t>A</w:t>
      </w:r>
      <w:r w:rsidRPr="004D6C26">
        <w:rPr>
          <w:rFonts w:ascii="Lato" w:eastAsia="Verdana" w:hAnsi="Lato" w:cs="Arial"/>
          <w:sz w:val="24"/>
          <w:szCs w:val="24"/>
          <w:lang w:eastAsia="en-GB"/>
        </w:rPr>
        <w:t xml:space="preserve">uthority area of Sevenoaks District is divided into two Broad Rental Market Areas (BRMA), which are used to calculate LHA rates in Sevenoaks, namely High Weald </w:t>
      </w:r>
      <w:r w:rsidRPr="004D6C26">
        <w:rPr>
          <w:rFonts w:ascii="Lato" w:eastAsia="Verdana" w:hAnsi="Lato" w:cs="Arial"/>
          <w:sz w:val="24"/>
          <w:szCs w:val="24"/>
          <w:lang w:eastAsia="en-GB"/>
        </w:rPr>
        <w:lastRenderedPageBreak/>
        <w:t xml:space="preserve">BRMA and North West Kent BRMA. Appendix 1 provides a link to the Valuation Officer Agency website where the LHA rates for each District can </w:t>
      </w:r>
      <w:r w:rsidR="00866AA8" w:rsidRPr="004D6C26">
        <w:rPr>
          <w:rFonts w:ascii="Lato" w:eastAsia="Verdana" w:hAnsi="Lato" w:cs="Arial"/>
          <w:sz w:val="24"/>
          <w:szCs w:val="24"/>
          <w:lang w:eastAsia="en-GB"/>
        </w:rPr>
        <w:t>be searched.</w:t>
      </w:r>
    </w:p>
    <w:p w14:paraId="366A5C33" w14:textId="77777777" w:rsidR="009B0AC2" w:rsidRPr="004D6C26" w:rsidRDefault="009B0AC2" w:rsidP="00956972">
      <w:pPr>
        <w:numPr>
          <w:ilvl w:val="1"/>
          <w:numId w:val="3"/>
        </w:numPr>
        <w:spacing w:after="5" w:line="249" w:lineRule="auto"/>
        <w:ind w:left="709" w:right="312" w:hanging="709"/>
        <w:rPr>
          <w:rFonts w:ascii="Lato" w:eastAsia="Verdana" w:hAnsi="Lato" w:cs="Arial"/>
          <w:sz w:val="24"/>
          <w:szCs w:val="24"/>
          <w:lang w:eastAsia="en-GB"/>
        </w:rPr>
      </w:pPr>
      <w:r w:rsidRPr="004D6C26">
        <w:rPr>
          <w:rFonts w:ascii="Lato" w:eastAsia="Verdana" w:hAnsi="Lato" w:cs="Arial"/>
          <w:sz w:val="24"/>
          <w:szCs w:val="24"/>
          <w:lang w:eastAsia="en-GB"/>
        </w:rPr>
        <w:t>The Council is making efforts to ensure that its temporary accommodation portfolio reflects the most common locations for applicants presenting as homeless in our district. However, the Council is committed to securing suitable accommodation for homeless households under all relevant sectors of the Housing Act 1996.</w:t>
      </w:r>
    </w:p>
    <w:p w14:paraId="295FF2FC" w14:textId="60572BBA" w:rsidR="009B0AC2" w:rsidRPr="004D6C26" w:rsidRDefault="009B0AC2" w:rsidP="00956972">
      <w:pPr>
        <w:numPr>
          <w:ilvl w:val="1"/>
          <w:numId w:val="3"/>
        </w:numPr>
        <w:spacing w:after="5" w:line="249" w:lineRule="auto"/>
        <w:ind w:left="709" w:right="312" w:hanging="709"/>
        <w:rPr>
          <w:rFonts w:ascii="Lato" w:eastAsia="Verdana" w:hAnsi="Lato" w:cs="Arial"/>
          <w:sz w:val="24"/>
          <w:szCs w:val="24"/>
          <w:lang w:eastAsia="en-GB"/>
        </w:rPr>
      </w:pPr>
      <w:r w:rsidRPr="004D6C26">
        <w:rPr>
          <w:rFonts w:ascii="Lato" w:eastAsia="Verdana" w:hAnsi="Lato" w:cs="Arial"/>
          <w:sz w:val="24"/>
          <w:szCs w:val="24"/>
          <w:lang w:eastAsia="en-GB"/>
        </w:rPr>
        <w:t xml:space="preserve">The </w:t>
      </w:r>
      <w:r w:rsidR="0039546C" w:rsidRPr="004D6C26">
        <w:rPr>
          <w:rFonts w:ascii="Lato" w:eastAsia="Verdana" w:hAnsi="Lato" w:cs="Arial"/>
          <w:sz w:val="24"/>
          <w:szCs w:val="24"/>
          <w:lang w:eastAsia="en-GB"/>
        </w:rPr>
        <w:t>P</w:t>
      </w:r>
      <w:r w:rsidRPr="004D6C26">
        <w:rPr>
          <w:rFonts w:ascii="Lato" w:eastAsia="Verdana" w:hAnsi="Lato" w:cs="Arial"/>
          <w:sz w:val="24"/>
          <w:szCs w:val="24"/>
          <w:lang w:eastAsia="en-GB"/>
        </w:rPr>
        <w:t xml:space="preserve">olicy therefore details how applicants will be prioritised for housing inside the Sevenoaks District and out of District. </w:t>
      </w:r>
    </w:p>
    <w:p w14:paraId="60F97AF2" w14:textId="0B7ED02F" w:rsidR="009B0AC2" w:rsidRPr="004D6C26" w:rsidRDefault="00866AA8" w:rsidP="004D6C26">
      <w:pPr>
        <w:pStyle w:val="Heading2"/>
        <w:ind w:left="0" w:firstLine="0"/>
        <w:rPr>
          <w:rFonts w:ascii="Lato" w:eastAsia="Verdana" w:hAnsi="Lato"/>
          <w:lang w:eastAsia="en-GB"/>
        </w:rPr>
      </w:pPr>
      <w:bookmarkStart w:id="9" w:name="_Toc116303113"/>
      <w:r w:rsidRPr="004D6C26">
        <w:rPr>
          <w:rFonts w:ascii="Lato" w:eastAsia="Verdana" w:hAnsi="Lato"/>
          <w:lang w:eastAsia="en-GB"/>
        </w:rPr>
        <w:t>Section 2</w:t>
      </w:r>
      <w:r w:rsidR="004D6C26" w:rsidRPr="004D6C26">
        <w:rPr>
          <w:rFonts w:ascii="Lato" w:eastAsia="Verdana" w:hAnsi="Lato"/>
          <w:lang w:eastAsia="en-GB"/>
        </w:rPr>
        <w:br/>
      </w:r>
      <w:r w:rsidRPr="004D6C26">
        <w:rPr>
          <w:rFonts w:ascii="Lato" w:eastAsia="Verdana" w:hAnsi="Lato"/>
          <w:lang w:eastAsia="en-GB"/>
        </w:rPr>
        <w:t>Private Rented Sector Offer and Temporary Accommodation Lettings</w:t>
      </w:r>
      <w:bookmarkEnd w:id="9"/>
    </w:p>
    <w:p w14:paraId="5DEE881A" w14:textId="0EF459DA" w:rsidR="009B0AC2" w:rsidRPr="004D6C26" w:rsidRDefault="009B0AC2" w:rsidP="00104A2A">
      <w:pPr>
        <w:spacing w:after="22"/>
        <w:ind w:left="709" w:hanging="709"/>
        <w:rPr>
          <w:rFonts w:ascii="Lato" w:eastAsia="Verdana" w:hAnsi="Lato" w:cs="Arial"/>
          <w:sz w:val="24"/>
          <w:szCs w:val="24"/>
          <w:lang w:eastAsia="en-GB"/>
        </w:rPr>
      </w:pPr>
      <w:r w:rsidRPr="004D6C26">
        <w:rPr>
          <w:rFonts w:ascii="Lato" w:eastAsia="Verdana" w:hAnsi="Lato" w:cs="Arial"/>
          <w:sz w:val="24"/>
          <w:szCs w:val="24"/>
          <w:lang w:eastAsia="en-GB"/>
        </w:rPr>
        <w:t>2.1</w:t>
      </w:r>
      <w:r w:rsidRPr="004D6C26">
        <w:rPr>
          <w:rFonts w:ascii="Lato" w:eastAsia="Arial" w:hAnsi="Lato" w:cs="Arial"/>
          <w:sz w:val="24"/>
          <w:szCs w:val="24"/>
          <w:lang w:eastAsia="en-GB"/>
        </w:rPr>
        <w:tab/>
      </w:r>
      <w:r w:rsidRPr="004D6C26">
        <w:rPr>
          <w:rFonts w:ascii="Lato" w:eastAsia="Arial" w:hAnsi="Lato" w:cs="Arial"/>
          <w:b/>
          <w:sz w:val="24"/>
          <w:szCs w:val="24"/>
          <w:lang w:eastAsia="en-GB"/>
        </w:rPr>
        <w:t>Temporary Accommodation:</w:t>
      </w:r>
      <w:r w:rsidRPr="004D6C26">
        <w:rPr>
          <w:rFonts w:ascii="Lato" w:eastAsia="Arial" w:hAnsi="Lato" w:cs="Arial"/>
          <w:sz w:val="24"/>
          <w:szCs w:val="24"/>
          <w:lang w:eastAsia="en-GB"/>
        </w:rPr>
        <w:t xml:space="preserve"> </w:t>
      </w:r>
      <w:r w:rsidRPr="004D6C26">
        <w:rPr>
          <w:rFonts w:ascii="Lato" w:eastAsia="Verdana" w:hAnsi="Lato" w:cs="Arial"/>
          <w:sz w:val="24"/>
          <w:szCs w:val="24"/>
          <w:lang w:eastAsia="en-GB"/>
        </w:rPr>
        <w:t xml:space="preserve">Due to the shortage of suitable accommodation in Sevenoaks District, homeless applicants who are housed under the Council’s interim duty to accommodate pursuant to </w:t>
      </w:r>
      <w:r w:rsidR="00104A2A" w:rsidRPr="004D6C26">
        <w:rPr>
          <w:rFonts w:ascii="Lato" w:eastAsia="Verdana" w:hAnsi="Lato" w:cs="Arial"/>
          <w:sz w:val="24"/>
          <w:szCs w:val="24"/>
          <w:lang w:eastAsia="en-GB"/>
        </w:rPr>
        <w:t>S</w:t>
      </w:r>
      <w:r w:rsidRPr="004D6C26">
        <w:rPr>
          <w:rFonts w:ascii="Lato" w:eastAsia="Verdana" w:hAnsi="Lato" w:cs="Arial"/>
          <w:sz w:val="24"/>
          <w:szCs w:val="24"/>
          <w:lang w:eastAsia="en-GB"/>
        </w:rPr>
        <w:t>ection 188 H</w:t>
      </w:r>
      <w:r w:rsidR="00104A2A" w:rsidRPr="004D6C26">
        <w:rPr>
          <w:rFonts w:ascii="Lato" w:eastAsia="Verdana" w:hAnsi="Lato" w:cs="Arial"/>
          <w:sz w:val="24"/>
          <w:szCs w:val="24"/>
          <w:lang w:eastAsia="en-GB"/>
        </w:rPr>
        <w:t>ousing Act 19</w:t>
      </w:r>
      <w:r w:rsidRPr="004D6C26">
        <w:rPr>
          <w:rFonts w:ascii="Lato" w:eastAsia="Verdana" w:hAnsi="Lato" w:cs="Arial"/>
          <w:sz w:val="24"/>
          <w:szCs w:val="24"/>
          <w:lang w:eastAsia="en-GB"/>
        </w:rPr>
        <w:t>96 may initially be placed in emergency accommodation, including bed and breakfast and short</w:t>
      </w:r>
      <w:r w:rsidR="003344ED"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term self-contained accommodation, such as annexes, or nightly</w:t>
      </w:r>
      <w:r w:rsidR="003344ED"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paid accommodation while enquires are carried out. This accommodation is highly likely to be outside of the District. Where it is not reasonably practicable to offer an applicant in</w:t>
      </w:r>
      <w:r w:rsidR="00104A2A"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District accommodation on a specific day, and it has been necessary to offer an applicant out</w:t>
      </w:r>
      <w:r w:rsidR="00104A2A"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of</w:t>
      </w:r>
      <w:r w:rsidR="00104A2A"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District accommodation, there is no legal requirement on the Council to continue to search for in</w:t>
      </w:r>
      <w:r w:rsidR="00104A2A"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District accommodation, only that the has done all that is reasonably practicable to offer a particular applicant accommodation within its own District. If the Council decides the Section 193(2) main housing duty is owed, they will be moved to longer</w:t>
      </w:r>
      <w:r w:rsidR="003344ED"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 xml:space="preserve">term temporary accommodation or </w:t>
      </w:r>
      <w:r w:rsidRPr="004D6C26">
        <w:rPr>
          <w:rFonts w:ascii="Lato" w:eastAsia="Verdana" w:hAnsi="Lato" w:cs="Arial"/>
          <w:sz w:val="24"/>
          <w:szCs w:val="24"/>
          <w:lang w:eastAsia="en-GB"/>
        </w:rPr>
        <w:lastRenderedPageBreak/>
        <w:t>made a Private Rented Sector Offers (PRSO) as soon as a suitable property becomes available.</w:t>
      </w:r>
    </w:p>
    <w:p w14:paraId="22E846C2" w14:textId="77777777" w:rsidR="009B0AC2" w:rsidRPr="004D6C26" w:rsidRDefault="009B0AC2" w:rsidP="007005FE">
      <w:pPr>
        <w:spacing w:after="22"/>
        <w:ind w:left="737" w:right="312" w:hanging="720"/>
        <w:rPr>
          <w:rFonts w:ascii="Lato" w:eastAsia="Verdana" w:hAnsi="Lato" w:cs="Arial"/>
          <w:b/>
          <w:sz w:val="24"/>
          <w:szCs w:val="24"/>
          <w:lang w:eastAsia="en-GB"/>
        </w:rPr>
      </w:pPr>
      <w:r w:rsidRPr="004D6C26">
        <w:rPr>
          <w:rFonts w:ascii="Lato" w:eastAsia="Verdana" w:hAnsi="Lato" w:cs="Arial"/>
          <w:sz w:val="24"/>
          <w:szCs w:val="24"/>
          <w:lang w:eastAsia="en-GB"/>
        </w:rPr>
        <w:t>2.2</w:t>
      </w:r>
      <w:r w:rsidR="007005FE" w:rsidRPr="004D6C26">
        <w:rPr>
          <w:rFonts w:ascii="Lato" w:eastAsia="Arial" w:hAnsi="Lato" w:cs="Arial"/>
          <w:sz w:val="24"/>
          <w:szCs w:val="24"/>
          <w:lang w:eastAsia="en-GB"/>
        </w:rPr>
        <w:tab/>
      </w:r>
      <w:r w:rsidRPr="004D6C26">
        <w:rPr>
          <w:rFonts w:ascii="Lato" w:eastAsia="Verdana" w:hAnsi="Lato" w:cs="Arial"/>
          <w:sz w:val="24"/>
          <w:szCs w:val="24"/>
          <w:lang w:eastAsia="en-GB"/>
        </w:rPr>
        <w:t>Wherever possible and in compliance with the regulations, the Council will avoid placing families with dependent children, pregnant women and young people aged 16/17, in bed and breakfast accommodation. Where no other suitable accommodation exists and such placements are necessary, the Council will move these households to more suitable self-contained accommodation within six weeks.</w:t>
      </w:r>
    </w:p>
    <w:p w14:paraId="43EF36E0" w14:textId="597D05E2" w:rsidR="009B0AC2" w:rsidRPr="004D6C26" w:rsidRDefault="009B0AC2" w:rsidP="007005FE">
      <w:pPr>
        <w:spacing w:after="22"/>
        <w:ind w:left="737" w:right="312" w:hanging="718"/>
        <w:rPr>
          <w:rFonts w:ascii="Lato" w:eastAsia="Verdana" w:hAnsi="Lato" w:cs="Arial"/>
          <w:b/>
          <w:sz w:val="24"/>
          <w:szCs w:val="24"/>
          <w:lang w:eastAsia="en-GB"/>
        </w:rPr>
      </w:pPr>
      <w:r w:rsidRPr="004D6C26">
        <w:rPr>
          <w:rFonts w:ascii="Lato" w:eastAsia="Verdana" w:hAnsi="Lato" w:cs="Arial"/>
          <w:sz w:val="24"/>
          <w:szCs w:val="24"/>
          <w:lang w:eastAsia="en-GB"/>
        </w:rPr>
        <w:t xml:space="preserve">2.3 </w:t>
      </w:r>
      <w:r w:rsidR="007005FE" w:rsidRPr="004D6C26">
        <w:rPr>
          <w:rFonts w:ascii="Lato" w:eastAsia="Verdana" w:hAnsi="Lato" w:cs="Arial"/>
          <w:sz w:val="24"/>
          <w:szCs w:val="24"/>
          <w:lang w:eastAsia="en-GB"/>
        </w:rPr>
        <w:tab/>
      </w:r>
      <w:r w:rsidRPr="004D6C26">
        <w:rPr>
          <w:rFonts w:ascii="Lato" w:eastAsia="Verdana" w:hAnsi="Lato" w:cs="Arial"/>
          <w:sz w:val="24"/>
          <w:szCs w:val="24"/>
          <w:lang w:eastAsia="en-GB"/>
        </w:rPr>
        <w:t>Applicants will be given one offer of suitable accommodation. This may be under longer</w:t>
      </w:r>
      <w:r w:rsidR="003344ED"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term temporary accommodation where the main housing duty has been accepted, or a Private Rented Sector Offers (PRSO).</w:t>
      </w:r>
      <w:r w:rsidR="00257A7B"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Offers of temporary accommodation will be made verbally over the phone by the Accommodation Services Team and followed up in writing thereafter.</w:t>
      </w:r>
    </w:p>
    <w:p w14:paraId="4B190445" w14:textId="14EDA5C4" w:rsidR="009B0AC2" w:rsidRPr="004D6C26" w:rsidRDefault="009B0AC2" w:rsidP="007005FE">
      <w:pPr>
        <w:spacing w:after="22"/>
        <w:ind w:left="708" w:hanging="708"/>
        <w:rPr>
          <w:rFonts w:ascii="Lato" w:eastAsia="Verdana" w:hAnsi="Lato" w:cs="Arial"/>
          <w:sz w:val="24"/>
          <w:szCs w:val="24"/>
          <w:lang w:eastAsia="en-GB"/>
        </w:rPr>
      </w:pPr>
      <w:r w:rsidRPr="004D6C26">
        <w:rPr>
          <w:rFonts w:ascii="Lato" w:eastAsia="Verdana" w:hAnsi="Lato" w:cs="Arial"/>
          <w:sz w:val="24"/>
          <w:szCs w:val="24"/>
          <w:lang w:eastAsia="en-GB"/>
        </w:rPr>
        <w:t>2.4</w:t>
      </w:r>
      <w:r w:rsidRPr="004D6C26">
        <w:rPr>
          <w:rFonts w:ascii="Lato" w:eastAsia="Verdana" w:hAnsi="Lato" w:cs="Arial"/>
          <w:sz w:val="24"/>
          <w:szCs w:val="24"/>
          <w:lang w:eastAsia="en-GB"/>
        </w:rPr>
        <w:tab/>
      </w:r>
      <w:r w:rsidRPr="004D6C26">
        <w:rPr>
          <w:rFonts w:ascii="Lato" w:eastAsia="Verdana" w:hAnsi="Lato" w:cs="Arial"/>
          <w:b/>
          <w:sz w:val="24"/>
          <w:szCs w:val="24"/>
          <w:lang w:eastAsia="en-GB"/>
        </w:rPr>
        <w:t>Private Rented Sector Offer (PRSO):</w:t>
      </w:r>
      <w:r w:rsidRPr="004D6C26">
        <w:rPr>
          <w:rFonts w:ascii="Lato" w:eastAsia="Verdana" w:hAnsi="Lato" w:cs="Arial"/>
          <w:sz w:val="24"/>
          <w:szCs w:val="24"/>
          <w:lang w:eastAsia="en-GB"/>
        </w:rPr>
        <w:t xml:space="preserve"> If a PRSO is being offered the Housing Advice Service will discuss the potential offer with the applicant in a supportive manner, explaining why this decision has been made and follow this up in writing. </w:t>
      </w:r>
      <w:r w:rsidRPr="004D6C26">
        <w:rPr>
          <w:rFonts w:ascii="Lato" w:eastAsia="Verdana" w:hAnsi="Lato" w:cs="Arial"/>
          <w:b/>
          <w:sz w:val="24"/>
          <w:szCs w:val="24"/>
          <w:lang w:eastAsia="en-GB"/>
        </w:rPr>
        <w:t>The applicant will be advised to accept the offer made, with both the Officer and the offer letter explaining the consequences of refusal and any right of review that they have of the suitability of the offer of accommodation</w:t>
      </w:r>
      <w:r w:rsidRPr="004D6C26">
        <w:rPr>
          <w:rFonts w:ascii="Lato" w:eastAsia="Verdana" w:hAnsi="Lato" w:cs="Arial"/>
          <w:sz w:val="24"/>
          <w:szCs w:val="24"/>
          <w:lang w:eastAsia="en-GB"/>
        </w:rPr>
        <w:t xml:space="preserve">. There is no obligation upon the Council to enable applicants to view the accommodation prior to acceptance but in terms of a PRSO we would endeavour to enable a viewing. In making the offer, the household’s individual circumstances will be considered, taking into account the factors set out in </w:t>
      </w:r>
      <w:r w:rsidR="00104A2A" w:rsidRPr="004D6C26">
        <w:rPr>
          <w:rFonts w:ascii="Lato" w:eastAsia="Verdana" w:hAnsi="Lato" w:cs="Arial"/>
          <w:sz w:val="24"/>
          <w:szCs w:val="24"/>
          <w:lang w:eastAsia="en-GB"/>
        </w:rPr>
        <w:t>S</w:t>
      </w:r>
      <w:r w:rsidRPr="004D6C26">
        <w:rPr>
          <w:rFonts w:ascii="Lato" w:eastAsia="Verdana" w:hAnsi="Lato" w:cs="Arial"/>
          <w:sz w:val="24"/>
          <w:szCs w:val="24"/>
          <w:lang w:eastAsia="en-GB"/>
        </w:rPr>
        <w:t xml:space="preserve">ection 3 of this policy and the Council’s criteria on in/out of District placements detailed in </w:t>
      </w:r>
      <w:r w:rsidR="00104A2A" w:rsidRPr="004D6C26">
        <w:rPr>
          <w:rFonts w:ascii="Lato" w:eastAsia="Verdana" w:hAnsi="Lato" w:cs="Arial"/>
          <w:sz w:val="24"/>
          <w:szCs w:val="24"/>
          <w:lang w:eastAsia="en-GB"/>
        </w:rPr>
        <w:t>S</w:t>
      </w:r>
      <w:r w:rsidRPr="004D6C26">
        <w:rPr>
          <w:rFonts w:ascii="Lato" w:eastAsia="Verdana" w:hAnsi="Lato" w:cs="Arial"/>
          <w:sz w:val="24"/>
          <w:szCs w:val="24"/>
          <w:lang w:eastAsia="en-GB"/>
        </w:rPr>
        <w:t>ection 4.</w:t>
      </w:r>
    </w:p>
    <w:p w14:paraId="19C59D31" w14:textId="2974F519" w:rsidR="009B0AC2" w:rsidRPr="004D6C26" w:rsidRDefault="009B0AC2" w:rsidP="007005FE">
      <w:pPr>
        <w:spacing w:after="22"/>
        <w:ind w:left="708" w:hanging="708"/>
        <w:rPr>
          <w:rFonts w:ascii="Lato" w:eastAsia="Verdana" w:hAnsi="Lato" w:cs="Arial"/>
          <w:b/>
          <w:sz w:val="24"/>
          <w:szCs w:val="24"/>
          <w:lang w:eastAsia="en-GB"/>
        </w:rPr>
      </w:pPr>
      <w:r w:rsidRPr="004D6C26">
        <w:rPr>
          <w:rFonts w:ascii="Lato" w:eastAsia="Verdana" w:hAnsi="Lato" w:cs="Arial"/>
          <w:sz w:val="24"/>
          <w:szCs w:val="24"/>
          <w:lang w:eastAsia="en-GB"/>
        </w:rPr>
        <w:t>2.5</w:t>
      </w:r>
      <w:r w:rsidR="007005FE" w:rsidRPr="004D6C26">
        <w:rPr>
          <w:rFonts w:ascii="Lato" w:eastAsia="Verdana" w:hAnsi="Lato" w:cs="Arial"/>
          <w:sz w:val="24"/>
          <w:szCs w:val="24"/>
          <w:lang w:eastAsia="en-GB"/>
        </w:rPr>
        <w:tab/>
      </w:r>
      <w:r w:rsidRPr="004D6C26">
        <w:rPr>
          <w:rFonts w:ascii="Lato" w:eastAsia="Verdana" w:hAnsi="Lato" w:cs="Arial"/>
          <w:sz w:val="24"/>
          <w:szCs w:val="24"/>
          <w:lang w:eastAsia="en-GB"/>
        </w:rPr>
        <w:t xml:space="preserve">If an applicant rejects an offer of accommodation, they will be asked to provide their reasons for refusal. This applies to </w:t>
      </w:r>
      <w:r w:rsidRPr="004D6C26">
        <w:rPr>
          <w:rFonts w:ascii="Lato" w:eastAsia="Verdana" w:hAnsi="Lato" w:cs="Arial"/>
          <w:sz w:val="24"/>
          <w:szCs w:val="24"/>
          <w:lang w:eastAsia="en-GB"/>
        </w:rPr>
        <w:lastRenderedPageBreak/>
        <w:t>those being transferred from existing Temporary Accommodation (TA) or those in TA who are required to move by the Council and whom the Council has accepted a rehousing duty towards under Section 193 H</w:t>
      </w:r>
      <w:r w:rsidR="000C6AAA" w:rsidRPr="004D6C26">
        <w:rPr>
          <w:rFonts w:ascii="Lato" w:eastAsia="Verdana" w:hAnsi="Lato" w:cs="Arial"/>
          <w:sz w:val="24"/>
          <w:szCs w:val="24"/>
          <w:lang w:eastAsia="en-GB"/>
        </w:rPr>
        <w:t xml:space="preserve">ousing </w:t>
      </w:r>
      <w:r w:rsidRPr="004D6C26">
        <w:rPr>
          <w:rFonts w:ascii="Lato" w:eastAsia="Verdana" w:hAnsi="Lato" w:cs="Arial"/>
          <w:sz w:val="24"/>
          <w:szCs w:val="24"/>
          <w:lang w:eastAsia="en-GB"/>
        </w:rPr>
        <w:t>A</w:t>
      </w:r>
      <w:r w:rsidR="000C6AAA" w:rsidRPr="004D6C26">
        <w:rPr>
          <w:rFonts w:ascii="Lato" w:eastAsia="Verdana" w:hAnsi="Lato" w:cs="Arial"/>
          <w:sz w:val="24"/>
          <w:szCs w:val="24"/>
          <w:lang w:eastAsia="en-GB"/>
        </w:rPr>
        <w:t>ct 19</w:t>
      </w:r>
      <w:r w:rsidRPr="004D6C26">
        <w:rPr>
          <w:rFonts w:ascii="Lato" w:eastAsia="Verdana" w:hAnsi="Lato" w:cs="Arial"/>
          <w:sz w:val="24"/>
          <w:szCs w:val="24"/>
          <w:lang w:eastAsia="en-GB"/>
        </w:rPr>
        <w:t xml:space="preserve">96. The Council will consider the reasons given and undertake further </w:t>
      </w:r>
      <w:r w:rsidR="00F26684" w:rsidRPr="004D6C26">
        <w:rPr>
          <w:rFonts w:ascii="Lato" w:eastAsia="Verdana" w:hAnsi="Lato" w:cs="Arial"/>
          <w:sz w:val="24"/>
          <w:szCs w:val="24"/>
          <w:lang w:eastAsia="en-GB"/>
        </w:rPr>
        <w:t>enquires,</w:t>
      </w:r>
      <w:r w:rsidRPr="004D6C26">
        <w:rPr>
          <w:rFonts w:ascii="Lato" w:eastAsia="Verdana" w:hAnsi="Lato" w:cs="Arial"/>
          <w:sz w:val="24"/>
          <w:szCs w:val="24"/>
          <w:lang w:eastAsia="en-GB"/>
        </w:rPr>
        <w:t xml:space="preserve"> as necessary. If the Council accepts the reasons for refusal and agrees the offer is unsuitable, the offer will be withdrawn and a further offer will be made.</w:t>
      </w:r>
    </w:p>
    <w:p w14:paraId="4D2C1746" w14:textId="77777777" w:rsidR="009B0AC2" w:rsidRPr="004D6C26" w:rsidRDefault="009B0AC2" w:rsidP="007005FE">
      <w:pPr>
        <w:spacing w:after="22"/>
        <w:ind w:left="708" w:hanging="708"/>
        <w:rPr>
          <w:rFonts w:ascii="Lato" w:eastAsia="Verdana" w:hAnsi="Lato" w:cs="Arial"/>
          <w:b/>
          <w:sz w:val="24"/>
          <w:szCs w:val="24"/>
          <w:lang w:eastAsia="en-GB"/>
        </w:rPr>
      </w:pPr>
      <w:r w:rsidRPr="004D6C26">
        <w:rPr>
          <w:rFonts w:ascii="Lato" w:eastAsia="Verdana" w:hAnsi="Lato" w:cs="Arial"/>
          <w:sz w:val="24"/>
          <w:szCs w:val="24"/>
          <w:lang w:eastAsia="en-GB"/>
        </w:rPr>
        <w:t>2.6</w:t>
      </w:r>
      <w:r w:rsidR="007005FE" w:rsidRPr="004D6C26">
        <w:rPr>
          <w:rFonts w:ascii="Lato" w:eastAsia="Verdana" w:hAnsi="Lato" w:cs="Arial"/>
          <w:sz w:val="24"/>
          <w:szCs w:val="24"/>
          <w:lang w:eastAsia="en-GB"/>
        </w:rPr>
        <w:tab/>
      </w:r>
      <w:r w:rsidRPr="004D6C26">
        <w:rPr>
          <w:rFonts w:ascii="Lato" w:eastAsia="Verdana" w:hAnsi="Lato" w:cs="Arial"/>
          <w:sz w:val="24"/>
          <w:szCs w:val="24"/>
          <w:lang w:eastAsia="en-GB"/>
        </w:rPr>
        <w:t>Where applicants refuse suitable accommodation (which may include out of Area placements) and the Council does not accept their reasons for refusal and considers that the offer is suitable, applicants will not be offered further accommodation and will be required to make their own arrangements.</w:t>
      </w:r>
    </w:p>
    <w:p w14:paraId="2F85B44B" w14:textId="39970466" w:rsidR="009B0AC2" w:rsidRPr="004D6C26" w:rsidRDefault="009B0AC2" w:rsidP="007005FE">
      <w:pPr>
        <w:spacing w:after="22"/>
        <w:ind w:left="708" w:hanging="708"/>
        <w:rPr>
          <w:rFonts w:ascii="Lato" w:eastAsia="Verdana" w:hAnsi="Lato" w:cs="Arial"/>
          <w:b/>
          <w:sz w:val="24"/>
          <w:szCs w:val="24"/>
          <w:lang w:eastAsia="en-GB"/>
        </w:rPr>
      </w:pPr>
      <w:r w:rsidRPr="004D6C26">
        <w:rPr>
          <w:rFonts w:ascii="Lato" w:eastAsia="Verdana" w:hAnsi="Lato" w:cs="Arial"/>
          <w:sz w:val="24"/>
          <w:szCs w:val="24"/>
          <w:lang w:eastAsia="en-GB"/>
        </w:rPr>
        <w:t>2.7</w:t>
      </w:r>
      <w:r w:rsidR="007005FE" w:rsidRPr="004D6C26">
        <w:rPr>
          <w:rFonts w:ascii="Lato" w:eastAsia="Verdana" w:hAnsi="Lato" w:cs="Arial"/>
          <w:b/>
          <w:sz w:val="24"/>
          <w:szCs w:val="24"/>
          <w:lang w:eastAsia="en-GB"/>
        </w:rPr>
        <w:tab/>
      </w:r>
      <w:r w:rsidRPr="004D6C26">
        <w:rPr>
          <w:rFonts w:ascii="Lato" w:eastAsia="Verdana" w:hAnsi="Lato" w:cs="Arial"/>
          <w:b/>
          <w:sz w:val="24"/>
          <w:szCs w:val="24"/>
          <w:lang w:eastAsia="en-GB"/>
        </w:rPr>
        <w:tab/>
      </w:r>
      <w:r w:rsidRPr="004D6C26">
        <w:rPr>
          <w:rFonts w:ascii="Lato" w:eastAsia="Verdana" w:hAnsi="Lato" w:cs="Arial"/>
          <w:sz w:val="24"/>
          <w:szCs w:val="24"/>
          <w:lang w:eastAsia="en-GB"/>
        </w:rPr>
        <w:t>In cases where the applicant still refuses a suitable offer of accommodation, after having been informed that the Council has not accepted their reasons for refusal, the interim homelessness duty will be discharged.</w:t>
      </w:r>
      <w:r w:rsidR="00257A7B"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The homeless household will be provided reasonable period of time to leave the interim accommodation unit</w:t>
      </w:r>
      <w:r w:rsidR="000C6AAA" w:rsidRPr="004D6C26">
        <w:rPr>
          <w:rFonts w:ascii="Lato" w:eastAsia="Verdana" w:hAnsi="Lato" w:cs="Arial"/>
          <w:sz w:val="24"/>
          <w:szCs w:val="24"/>
          <w:lang w:eastAsia="en-GB"/>
        </w:rPr>
        <w:t>.</w:t>
      </w:r>
      <w:r w:rsidRPr="004D6C26">
        <w:rPr>
          <w:rFonts w:ascii="Lato" w:eastAsia="Verdana" w:hAnsi="Lato" w:cs="Arial"/>
          <w:b/>
          <w:sz w:val="24"/>
          <w:szCs w:val="24"/>
          <w:lang w:eastAsia="en-GB"/>
        </w:rPr>
        <w:t xml:space="preserve"> </w:t>
      </w:r>
      <w:r w:rsidRPr="004D6C26">
        <w:rPr>
          <w:rFonts w:ascii="Lato" w:eastAsia="Verdana" w:hAnsi="Lato" w:cs="Arial"/>
          <w:sz w:val="24"/>
          <w:szCs w:val="24"/>
          <w:lang w:eastAsia="en-GB"/>
        </w:rPr>
        <w:t xml:space="preserve">In accordance to the Council’s safeguarding policy and procedure relevant referrals would be made to Adult and Specialist Children’s Social Services to promote the safeguarding of </w:t>
      </w:r>
      <w:r w:rsidR="007005FE" w:rsidRPr="004D6C26">
        <w:rPr>
          <w:rFonts w:ascii="Lato" w:eastAsia="Verdana" w:hAnsi="Lato" w:cs="Arial"/>
          <w:sz w:val="24"/>
          <w:szCs w:val="24"/>
          <w:lang w:eastAsia="en-GB"/>
        </w:rPr>
        <w:t>vulnerable adults and children.</w:t>
      </w:r>
    </w:p>
    <w:p w14:paraId="37626F3F" w14:textId="41DB2134" w:rsidR="009B0AC2" w:rsidRPr="004D6C26" w:rsidRDefault="009B0AC2" w:rsidP="007005FE">
      <w:pPr>
        <w:spacing w:after="22"/>
        <w:ind w:left="708" w:hanging="708"/>
        <w:rPr>
          <w:rFonts w:ascii="Lato" w:eastAsia="Verdana" w:hAnsi="Lato" w:cs="Arial"/>
          <w:sz w:val="24"/>
          <w:szCs w:val="24"/>
          <w:lang w:eastAsia="en-GB"/>
        </w:rPr>
      </w:pPr>
      <w:r w:rsidRPr="004D6C26">
        <w:rPr>
          <w:rFonts w:ascii="Lato" w:eastAsia="Verdana" w:hAnsi="Lato" w:cs="Arial"/>
          <w:sz w:val="24"/>
          <w:szCs w:val="24"/>
          <w:lang w:eastAsia="en-GB"/>
        </w:rPr>
        <w:t>2.8</w:t>
      </w:r>
      <w:r w:rsidRPr="004D6C26">
        <w:rPr>
          <w:rFonts w:ascii="Lato" w:eastAsia="Verdana" w:hAnsi="Lato" w:cs="Arial"/>
          <w:b/>
          <w:sz w:val="24"/>
          <w:szCs w:val="24"/>
          <w:lang w:eastAsia="en-GB"/>
        </w:rPr>
        <w:t xml:space="preserve"> </w:t>
      </w:r>
      <w:r w:rsidRPr="004D6C26">
        <w:rPr>
          <w:rFonts w:ascii="Lato" w:eastAsia="Verdana" w:hAnsi="Lato" w:cs="Arial"/>
          <w:b/>
          <w:sz w:val="24"/>
          <w:szCs w:val="24"/>
          <w:lang w:eastAsia="en-GB"/>
        </w:rPr>
        <w:tab/>
      </w:r>
      <w:r w:rsidRPr="004D6C26">
        <w:rPr>
          <w:rFonts w:ascii="Lato" w:eastAsia="Verdana" w:hAnsi="Lato" w:cs="Arial"/>
          <w:sz w:val="24"/>
          <w:szCs w:val="24"/>
          <w:lang w:eastAsia="en-GB"/>
        </w:rPr>
        <w:t>If they are already in longer</w:t>
      </w:r>
      <w:r w:rsidR="003344ED"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 xml:space="preserve">term temporary accommodation, the main housing duty will be discharged, and the applicant will be served with the appropriate Notice to Quit this accommodation. For applicants where the Council has accepted a rehousing duty under </w:t>
      </w:r>
      <w:r w:rsidR="000C6AAA" w:rsidRPr="004D6C26">
        <w:rPr>
          <w:rFonts w:ascii="Lato" w:eastAsia="Verdana" w:hAnsi="Lato" w:cs="Arial"/>
          <w:sz w:val="24"/>
          <w:szCs w:val="24"/>
          <w:lang w:eastAsia="en-GB"/>
        </w:rPr>
        <w:t>S</w:t>
      </w:r>
      <w:r w:rsidRPr="004D6C26">
        <w:rPr>
          <w:rFonts w:ascii="Lato" w:eastAsia="Verdana" w:hAnsi="Lato" w:cs="Arial"/>
          <w:sz w:val="24"/>
          <w:szCs w:val="24"/>
          <w:lang w:eastAsia="en-GB"/>
        </w:rPr>
        <w:t>ection 193 H</w:t>
      </w:r>
      <w:r w:rsidR="000C6AAA" w:rsidRPr="004D6C26">
        <w:rPr>
          <w:rFonts w:ascii="Lato" w:eastAsia="Verdana" w:hAnsi="Lato" w:cs="Arial"/>
          <w:sz w:val="24"/>
          <w:szCs w:val="24"/>
          <w:lang w:eastAsia="en-GB"/>
        </w:rPr>
        <w:t xml:space="preserve">ousing </w:t>
      </w:r>
      <w:r w:rsidRPr="004D6C26">
        <w:rPr>
          <w:rFonts w:ascii="Lato" w:eastAsia="Verdana" w:hAnsi="Lato" w:cs="Arial"/>
          <w:sz w:val="24"/>
          <w:szCs w:val="24"/>
          <w:lang w:eastAsia="en-GB"/>
        </w:rPr>
        <w:t>A</w:t>
      </w:r>
      <w:r w:rsidR="000C6AAA" w:rsidRPr="004D6C26">
        <w:rPr>
          <w:rFonts w:ascii="Lato" w:eastAsia="Verdana" w:hAnsi="Lato" w:cs="Arial"/>
          <w:sz w:val="24"/>
          <w:szCs w:val="24"/>
          <w:lang w:eastAsia="en-GB"/>
        </w:rPr>
        <w:t>ct 19</w:t>
      </w:r>
      <w:r w:rsidRPr="004D6C26">
        <w:rPr>
          <w:rFonts w:ascii="Lato" w:eastAsia="Verdana" w:hAnsi="Lato" w:cs="Arial"/>
          <w:sz w:val="24"/>
          <w:szCs w:val="24"/>
          <w:lang w:eastAsia="en-GB"/>
        </w:rPr>
        <w:t>96, (</w:t>
      </w:r>
      <w:r w:rsidR="000C6AAA" w:rsidRPr="004D6C26">
        <w:rPr>
          <w:rFonts w:ascii="Lato" w:eastAsia="Verdana" w:hAnsi="Lato" w:cs="Arial"/>
          <w:sz w:val="24"/>
          <w:szCs w:val="24"/>
          <w:lang w:eastAsia="en-GB"/>
        </w:rPr>
        <w:t xml:space="preserve">Section </w:t>
      </w:r>
      <w:r w:rsidRPr="004D6C26">
        <w:rPr>
          <w:rFonts w:ascii="Lato" w:eastAsia="Verdana" w:hAnsi="Lato" w:cs="Arial"/>
          <w:sz w:val="24"/>
          <w:szCs w:val="24"/>
          <w:lang w:eastAsia="en-GB"/>
        </w:rPr>
        <w:t xml:space="preserve">193 duty) there is a right to request a review of the suitability decision, pursuant to </w:t>
      </w:r>
      <w:r w:rsidR="000C6AAA" w:rsidRPr="004D6C26">
        <w:rPr>
          <w:rFonts w:ascii="Lato" w:eastAsia="Verdana" w:hAnsi="Lato" w:cs="Arial"/>
          <w:sz w:val="24"/>
          <w:szCs w:val="24"/>
          <w:lang w:eastAsia="en-GB"/>
        </w:rPr>
        <w:t>S</w:t>
      </w:r>
      <w:r w:rsidRPr="004D6C26">
        <w:rPr>
          <w:rFonts w:ascii="Lato" w:eastAsia="Verdana" w:hAnsi="Lato" w:cs="Arial"/>
          <w:sz w:val="24"/>
          <w:szCs w:val="24"/>
          <w:lang w:eastAsia="en-GB"/>
        </w:rPr>
        <w:t>ection 202 H</w:t>
      </w:r>
      <w:r w:rsidR="000C6AAA" w:rsidRPr="004D6C26">
        <w:rPr>
          <w:rFonts w:ascii="Lato" w:eastAsia="Verdana" w:hAnsi="Lato" w:cs="Arial"/>
          <w:sz w:val="24"/>
          <w:szCs w:val="24"/>
          <w:lang w:eastAsia="en-GB"/>
        </w:rPr>
        <w:t xml:space="preserve">ousing </w:t>
      </w:r>
      <w:r w:rsidRPr="004D6C26">
        <w:rPr>
          <w:rFonts w:ascii="Lato" w:eastAsia="Verdana" w:hAnsi="Lato" w:cs="Arial"/>
          <w:sz w:val="24"/>
          <w:szCs w:val="24"/>
          <w:lang w:eastAsia="en-GB"/>
        </w:rPr>
        <w:t>A</w:t>
      </w:r>
      <w:r w:rsidR="000C6AAA" w:rsidRPr="004D6C26">
        <w:rPr>
          <w:rFonts w:ascii="Lato" w:eastAsia="Verdana" w:hAnsi="Lato" w:cs="Arial"/>
          <w:sz w:val="24"/>
          <w:szCs w:val="24"/>
          <w:lang w:eastAsia="en-GB"/>
        </w:rPr>
        <w:t>ct 19</w:t>
      </w:r>
      <w:r w:rsidRPr="004D6C26">
        <w:rPr>
          <w:rFonts w:ascii="Lato" w:eastAsia="Verdana" w:hAnsi="Lato" w:cs="Arial"/>
          <w:sz w:val="24"/>
          <w:szCs w:val="24"/>
          <w:lang w:eastAsia="en-GB"/>
        </w:rPr>
        <w:t>96.</w:t>
      </w:r>
    </w:p>
    <w:p w14:paraId="5652A119" w14:textId="6F9B02BC" w:rsidR="009B0AC2" w:rsidRPr="004D6C26" w:rsidRDefault="009B0AC2" w:rsidP="007005FE">
      <w:pPr>
        <w:spacing w:after="22"/>
        <w:ind w:left="708" w:hanging="708"/>
        <w:rPr>
          <w:rFonts w:ascii="Lato" w:eastAsia="Verdana" w:hAnsi="Lato" w:cs="Arial"/>
          <w:sz w:val="24"/>
          <w:szCs w:val="24"/>
          <w:lang w:eastAsia="en-GB"/>
        </w:rPr>
      </w:pPr>
      <w:r w:rsidRPr="004D6C26">
        <w:rPr>
          <w:rFonts w:ascii="Lato" w:eastAsia="Verdana" w:hAnsi="Lato" w:cs="Arial"/>
          <w:sz w:val="24"/>
          <w:szCs w:val="24"/>
          <w:lang w:eastAsia="en-GB"/>
        </w:rPr>
        <w:t>2.9</w:t>
      </w:r>
      <w:r w:rsidR="007005FE" w:rsidRPr="004D6C26">
        <w:rPr>
          <w:rFonts w:ascii="Lato" w:eastAsia="Verdana" w:hAnsi="Lato" w:cs="Arial"/>
          <w:sz w:val="24"/>
          <w:szCs w:val="24"/>
          <w:lang w:eastAsia="en-GB"/>
        </w:rPr>
        <w:tab/>
      </w:r>
      <w:r w:rsidRPr="004D6C26">
        <w:rPr>
          <w:rFonts w:ascii="Lato" w:eastAsia="Verdana" w:hAnsi="Lato" w:cs="Arial"/>
          <w:sz w:val="24"/>
          <w:szCs w:val="24"/>
          <w:lang w:eastAsia="en-GB"/>
        </w:rPr>
        <w:t xml:space="preserve">Where applicants, for whom the Council has accepted a </w:t>
      </w:r>
      <w:r w:rsidR="00847432" w:rsidRPr="004D6C26">
        <w:rPr>
          <w:rFonts w:ascii="Lato" w:eastAsia="Verdana" w:hAnsi="Lato" w:cs="Arial"/>
          <w:sz w:val="24"/>
          <w:szCs w:val="24"/>
          <w:lang w:eastAsia="en-GB"/>
        </w:rPr>
        <w:t xml:space="preserve">Section </w:t>
      </w:r>
      <w:r w:rsidRPr="004D6C26">
        <w:rPr>
          <w:rFonts w:ascii="Lato" w:eastAsia="Verdana" w:hAnsi="Lato" w:cs="Arial"/>
          <w:sz w:val="24"/>
          <w:szCs w:val="24"/>
          <w:lang w:eastAsia="en-GB"/>
        </w:rPr>
        <w:t xml:space="preserve">193 duty refuse a suitable offer and submit a review </w:t>
      </w:r>
      <w:r w:rsidRPr="004D6C26">
        <w:rPr>
          <w:rFonts w:ascii="Lato" w:eastAsia="Verdana" w:hAnsi="Lato" w:cs="Arial"/>
          <w:sz w:val="24"/>
          <w:szCs w:val="24"/>
          <w:lang w:eastAsia="en-GB"/>
        </w:rPr>
        <w:lastRenderedPageBreak/>
        <w:t xml:space="preserve">request, they will only continue to be accommodated during the review period in exceptional circumstances. The Council will apply the principles laid down in the judgment in </w:t>
      </w:r>
      <w:r w:rsidRPr="004D6C26">
        <w:rPr>
          <w:rFonts w:ascii="Lato" w:eastAsia="Verdana" w:hAnsi="Lato" w:cs="Arial"/>
          <w:i/>
          <w:sz w:val="24"/>
          <w:szCs w:val="24"/>
          <w:lang w:eastAsia="en-GB"/>
        </w:rPr>
        <w:t xml:space="preserve">R(Mohammed) v Camden LBC </w:t>
      </w:r>
      <w:r w:rsidRPr="004D6C26">
        <w:rPr>
          <w:rFonts w:ascii="Lato" w:eastAsia="Verdana" w:hAnsi="Lato" w:cs="Arial"/>
          <w:sz w:val="24"/>
          <w:szCs w:val="24"/>
          <w:lang w:eastAsia="en-GB"/>
        </w:rPr>
        <w:t>[1997] 30 HLR 315 when reaching a decision on providing discretion to accommodate an applicant pending a review. Each case will be considered on an individual basis, taking into account the overall merits of the review request, any new information or evidence that may affect the original decision, the personal circumstances of the applicant and the potential impact of the loss of accommodation.</w:t>
      </w:r>
      <w:r w:rsidRPr="004D6C26">
        <w:rPr>
          <w:rFonts w:ascii="Lato" w:eastAsia="Verdana" w:hAnsi="Lato" w:cs="Arial"/>
          <w:b/>
          <w:sz w:val="24"/>
          <w:szCs w:val="24"/>
          <w:lang w:eastAsia="en-GB"/>
        </w:rPr>
        <w:t xml:space="preserve"> </w:t>
      </w:r>
      <w:r w:rsidRPr="004D6C26">
        <w:rPr>
          <w:rFonts w:ascii="Lato" w:eastAsia="Verdana" w:hAnsi="Lato" w:cs="Arial"/>
          <w:sz w:val="24"/>
          <w:szCs w:val="24"/>
          <w:lang w:eastAsia="en-GB"/>
        </w:rPr>
        <w:t>In accordance with the Council’s safeguarding policy and procedure relevant referrals would be made to Adult and Specialist Children’s Social Services to promote the safeguarding of vulnerable adults and children.</w:t>
      </w:r>
    </w:p>
    <w:p w14:paraId="3AFB146C" w14:textId="26B2B32F" w:rsidR="007005FE" w:rsidRPr="004D6C26" w:rsidRDefault="007005FE" w:rsidP="004D6C26">
      <w:pPr>
        <w:pStyle w:val="Heading2"/>
        <w:ind w:left="0" w:firstLine="0"/>
        <w:rPr>
          <w:rFonts w:ascii="Lato" w:eastAsia="Verdana" w:hAnsi="Lato"/>
          <w:lang w:eastAsia="en-GB"/>
        </w:rPr>
      </w:pPr>
      <w:bookmarkStart w:id="10" w:name="_Toc116303114"/>
      <w:r w:rsidRPr="004D6C26">
        <w:rPr>
          <w:rFonts w:ascii="Lato" w:eastAsia="Verdana" w:hAnsi="Lato"/>
          <w:lang w:eastAsia="en-GB"/>
        </w:rPr>
        <w:t>Section 3</w:t>
      </w:r>
      <w:r w:rsidR="004D6C26" w:rsidRPr="004D6C26">
        <w:rPr>
          <w:rFonts w:ascii="Lato" w:eastAsia="Verdana" w:hAnsi="Lato"/>
          <w:lang w:eastAsia="en-GB"/>
        </w:rPr>
        <w:br/>
      </w:r>
      <w:r w:rsidRPr="004D6C26">
        <w:rPr>
          <w:rFonts w:ascii="Lato" w:eastAsia="Verdana" w:hAnsi="Lato"/>
          <w:lang w:eastAsia="en-GB"/>
        </w:rPr>
        <w:t>Suitability of accommodation</w:t>
      </w:r>
      <w:bookmarkEnd w:id="10"/>
    </w:p>
    <w:p w14:paraId="4D4B52FE" w14:textId="77777777" w:rsidR="009B0AC2" w:rsidRPr="004D6C26" w:rsidRDefault="009B0AC2" w:rsidP="007005FE">
      <w:pPr>
        <w:spacing w:after="22"/>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t>3.1</w:t>
      </w:r>
      <w:r w:rsidR="007005FE" w:rsidRPr="004D6C26">
        <w:rPr>
          <w:rFonts w:ascii="Lato" w:eastAsia="Arial" w:hAnsi="Lato" w:cs="Arial"/>
          <w:sz w:val="24"/>
          <w:szCs w:val="24"/>
          <w:lang w:eastAsia="en-GB"/>
        </w:rPr>
        <w:tab/>
      </w:r>
      <w:r w:rsidRPr="004D6C26">
        <w:rPr>
          <w:rFonts w:ascii="Lato" w:eastAsia="Verdana" w:hAnsi="Lato" w:cs="Arial"/>
          <w:sz w:val="24"/>
          <w:szCs w:val="24"/>
          <w:lang w:eastAsia="en-GB"/>
        </w:rPr>
        <w:t>In relation to a temporary or private sector offer of accommodation, the Council will consider the suitability of the offer, taking into account the following factors:</w:t>
      </w:r>
      <w:r w:rsidRPr="004D6C26">
        <w:rPr>
          <w:rFonts w:ascii="Lato" w:eastAsia="Verdana" w:hAnsi="Lato" w:cs="Arial"/>
          <w:b/>
          <w:sz w:val="24"/>
          <w:szCs w:val="24"/>
          <w:lang w:eastAsia="en-GB"/>
        </w:rPr>
        <w:t xml:space="preserve"> </w:t>
      </w:r>
    </w:p>
    <w:p w14:paraId="5DBBB95B" w14:textId="77777777" w:rsidR="009B0AC2" w:rsidRPr="004D6C26" w:rsidRDefault="009B0AC2" w:rsidP="00956972">
      <w:pPr>
        <w:spacing w:after="22"/>
        <w:ind w:left="709" w:hanging="709"/>
        <w:rPr>
          <w:rFonts w:ascii="Lato" w:eastAsia="Verdana" w:hAnsi="Lato" w:cs="Arial"/>
          <w:b/>
          <w:sz w:val="24"/>
          <w:szCs w:val="24"/>
          <w:lang w:eastAsia="en-GB"/>
        </w:rPr>
      </w:pPr>
      <w:r w:rsidRPr="004D6C26">
        <w:rPr>
          <w:rFonts w:ascii="Lato" w:eastAsia="Verdana" w:hAnsi="Lato" w:cs="Arial"/>
          <w:b/>
          <w:sz w:val="24"/>
          <w:szCs w:val="24"/>
          <w:lang w:eastAsia="en-GB"/>
        </w:rPr>
        <w:t xml:space="preserve"> </w:t>
      </w:r>
      <w:r w:rsidRPr="004D6C26">
        <w:rPr>
          <w:rFonts w:ascii="Lato" w:eastAsia="Verdana" w:hAnsi="Lato" w:cs="Arial"/>
          <w:sz w:val="24"/>
          <w:szCs w:val="24"/>
          <w:lang w:eastAsia="en-GB"/>
        </w:rPr>
        <w:t>3.2</w:t>
      </w:r>
      <w:r w:rsidRPr="004D6C26">
        <w:rPr>
          <w:rFonts w:ascii="Lato" w:eastAsia="Arial" w:hAnsi="Lato" w:cs="Arial"/>
          <w:sz w:val="24"/>
          <w:szCs w:val="24"/>
          <w:lang w:eastAsia="en-GB"/>
        </w:rPr>
        <w:t xml:space="preserve"> </w:t>
      </w:r>
      <w:r w:rsidRPr="004D6C26">
        <w:rPr>
          <w:rFonts w:ascii="Lato" w:eastAsia="Arial" w:hAnsi="Lato" w:cs="Arial"/>
          <w:sz w:val="24"/>
          <w:szCs w:val="24"/>
          <w:lang w:eastAsia="en-GB"/>
        </w:rPr>
        <w:tab/>
      </w:r>
      <w:r w:rsidRPr="004D6C26">
        <w:rPr>
          <w:rFonts w:ascii="Lato" w:eastAsia="Verdana" w:hAnsi="Lato" w:cs="Arial"/>
          <w:b/>
          <w:sz w:val="24"/>
          <w:szCs w:val="24"/>
          <w:lang w:eastAsia="en-GB"/>
        </w:rPr>
        <w:t xml:space="preserve">Accommodation available in the District </w:t>
      </w:r>
    </w:p>
    <w:p w14:paraId="05C2C528" w14:textId="03928965" w:rsidR="009B0AC2" w:rsidRPr="004D6C26" w:rsidRDefault="009B0AC2" w:rsidP="00956972">
      <w:pPr>
        <w:ind w:left="709" w:right="312" w:firstLine="0"/>
        <w:rPr>
          <w:rFonts w:ascii="Lato" w:eastAsia="Verdana" w:hAnsi="Lato" w:cs="Arial"/>
          <w:sz w:val="24"/>
          <w:szCs w:val="24"/>
          <w:lang w:eastAsia="en-GB"/>
        </w:rPr>
      </w:pPr>
      <w:r w:rsidRPr="004D6C26">
        <w:rPr>
          <w:rFonts w:ascii="Lato" w:eastAsia="Verdana" w:hAnsi="Lato" w:cs="Arial"/>
          <w:sz w:val="24"/>
          <w:szCs w:val="24"/>
          <w:lang w:eastAsia="en-GB"/>
        </w:rPr>
        <w:t xml:space="preserve">If suitable accommodation is available in the </w:t>
      </w:r>
      <w:r w:rsidR="009E5ED9" w:rsidRPr="004D6C26">
        <w:rPr>
          <w:rFonts w:ascii="Lato" w:eastAsia="Verdana" w:hAnsi="Lato" w:cs="Arial"/>
          <w:sz w:val="24"/>
          <w:szCs w:val="24"/>
          <w:lang w:eastAsia="en-GB"/>
        </w:rPr>
        <w:t>L</w:t>
      </w:r>
      <w:r w:rsidRPr="004D6C26">
        <w:rPr>
          <w:rFonts w:ascii="Lato" w:eastAsia="Verdana" w:hAnsi="Lato" w:cs="Arial"/>
          <w:sz w:val="24"/>
          <w:szCs w:val="24"/>
          <w:lang w:eastAsia="en-GB"/>
        </w:rPr>
        <w:t xml:space="preserve">ocal </w:t>
      </w:r>
      <w:r w:rsidR="009E5ED9" w:rsidRPr="004D6C26">
        <w:rPr>
          <w:rFonts w:ascii="Lato" w:eastAsia="Verdana" w:hAnsi="Lato" w:cs="Arial"/>
          <w:sz w:val="24"/>
          <w:szCs w:val="24"/>
          <w:lang w:eastAsia="en-GB"/>
        </w:rPr>
        <w:t>A</w:t>
      </w:r>
      <w:r w:rsidRPr="004D6C26">
        <w:rPr>
          <w:rFonts w:ascii="Lato" w:eastAsia="Verdana" w:hAnsi="Lato" w:cs="Arial"/>
          <w:sz w:val="24"/>
          <w:szCs w:val="24"/>
          <w:lang w:eastAsia="en-GB"/>
        </w:rPr>
        <w:t xml:space="preserve">uthority area, the Council will seek to house applicants in the Sevenoaks District, allowing them to maintain any established links with services and social/support networks. However, when there is a lack of suitable accommodation or there are higher priority households awaiting accommodation in the District, out of Area placements will be used to meet the Council’s housing duty (see </w:t>
      </w:r>
      <w:r w:rsidR="000C6AAA" w:rsidRPr="004D6C26">
        <w:rPr>
          <w:rFonts w:ascii="Lato" w:eastAsia="Verdana" w:hAnsi="Lato" w:cs="Arial"/>
          <w:sz w:val="24"/>
          <w:szCs w:val="24"/>
          <w:lang w:eastAsia="en-GB"/>
        </w:rPr>
        <w:t>S</w:t>
      </w:r>
      <w:r w:rsidRPr="004D6C26">
        <w:rPr>
          <w:rFonts w:ascii="Lato" w:eastAsia="Verdana" w:hAnsi="Lato" w:cs="Arial"/>
          <w:sz w:val="24"/>
          <w:szCs w:val="24"/>
          <w:lang w:eastAsia="en-GB"/>
        </w:rPr>
        <w:t xml:space="preserve">ection 4 on priority for local accommodation below). </w:t>
      </w:r>
    </w:p>
    <w:p w14:paraId="1C1254FE" w14:textId="21DC1319" w:rsidR="009B0AC2" w:rsidRPr="004D6C26" w:rsidRDefault="009B0AC2" w:rsidP="007005FE">
      <w:pPr>
        <w:spacing w:after="22"/>
        <w:ind w:left="709" w:right="312" w:firstLine="0"/>
        <w:rPr>
          <w:rFonts w:ascii="Lato" w:eastAsia="Verdana" w:hAnsi="Lato" w:cs="Arial"/>
          <w:sz w:val="24"/>
          <w:szCs w:val="24"/>
          <w:lang w:eastAsia="en-GB"/>
        </w:rPr>
      </w:pPr>
      <w:r w:rsidRPr="004D6C26">
        <w:rPr>
          <w:rFonts w:ascii="Lato" w:eastAsia="Verdana" w:hAnsi="Lato" w:cs="Arial"/>
          <w:sz w:val="24"/>
          <w:szCs w:val="24"/>
          <w:lang w:eastAsia="en-GB"/>
        </w:rPr>
        <w:lastRenderedPageBreak/>
        <w:t xml:space="preserve">The Council may keep aside local vacant units in anticipation of applicants presenting who meet the criteria for a local placement. This has been confirmed as a reasonable practice in the Court of Appeal decisions in </w:t>
      </w:r>
      <w:r w:rsidRPr="004D6C26">
        <w:rPr>
          <w:rFonts w:ascii="Lato" w:eastAsia="Verdana" w:hAnsi="Lato" w:cs="Arial"/>
          <w:i/>
          <w:sz w:val="24"/>
          <w:szCs w:val="24"/>
          <w:lang w:eastAsia="en-GB"/>
        </w:rPr>
        <w:t>Alibkheit v Brent LBC and Adam v Westminster</w:t>
      </w:r>
      <w:r w:rsidRPr="004D6C26">
        <w:rPr>
          <w:rFonts w:ascii="Lato" w:eastAsia="Verdana" w:hAnsi="Lato" w:cs="Arial"/>
          <w:sz w:val="24"/>
          <w:szCs w:val="24"/>
          <w:lang w:eastAsia="en-GB"/>
        </w:rPr>
        <w:t>.</w:t>
      </w:r>
    </w:p>
    <w:p w14:paraId="0653565D" w14:textId="77777777" w:rsidR="009B0AC2" w:rsidRPr="004D6C26" w:rsidRDefault="009B0AC2" w:rsidP="00956972">
      <w:pPr>
        <w:keepNext/>
        <w:keepLines/>
        <w:tabs>
          <w:tab w:val="left" w:pos="567"/>
          <w:tab w:val="center" w:pos="1524"/>
        </w:tabs>
        <w:spacing w:after="22"/>
        <w:ind w:left="709" w:hanging="755"/>
        <w:outlineLvl w:val="1"/>
        <w:rPr>
          <w:rFonts w:ascii="Lato" w:eastAsia="Verdana" w:hAnsi="Lato" w:cs="Arial"/>
          <w:b/>
          <w:sz w:val="24"/>
          <w:szCs w:val="24"/>
          <w:lang w:eastAsia="en-GB"/>
        </w:rPr>
      </w:pPr>
      <w:bookmarkStart w:id="11" w:name="_Toc116303115"/>
      <w:r w:rsidRPr="004D6C26">
        <w:rPr>
          <w:rFonts w:ascii="Lato" w:eastAsia="Verdana" w:hAnsi="Lato" w:cs="Arial"/>
          <w:sz w:val="24"/>
          <w:szCs w:val="24"/>
          <w:lang w:eastAsia="en-GB"/>
        </w:rPr>
        <w:t>3.3</w:t>
      </w:r>
      <w:r w:rsidR="001C436F" w:rsidRPr="004D6C26">
        <w:rPr>
          <w:rFonts w:ascii="Lato" w:eastAsia="Arial" w:hAnsi="Lato" w:cs="Arial"/>
          <w:sz w:val="24"/>
          <w:szCs w:val="24"/>
          <w:lang w:eastAsia="en-GB"/>
        </w:rPr>
        <w:tab/>
      </w:r>
      <w:r w:rsidRPr="004D6C26">
        <w:rPr>
          <w:rFonts w:ascii="Lato" w:eastAsia="Verdana" w:hAnsi="Lato" w:cs="Arial"/>
          <w:b/>
          <w:sz w:val="24"/>
          <w:szCs w:val="24"/>
          <w:lang w:eastAsia="en-GB"/>
        </w:rPr>
        <w:t>Affordability</w:t>
      </w:r>
      <w:bookmarkEnd w:id="11"/>
      <w:r w:rsidRPr="004D6C26">
        <w:rPr>
          <w:rFonts w:ascii="Lato" w:eastAsia="Verdana" w:hAnsi="Lato" w:cs="Arial"/>
          <w:b/>
          <w:sz w:val="24"/>
          <w:szCs w:val="24"/>
          <w:lang w:eastAsia="en-GB"/>
        </w:rPr>
        <w:t xml:space="preserve"> </w:t>
      </w:r>
    </w:p>
    <w:p w14:paraId="4624E934" w14:textId="5FAD4F54" w:rsidR="009B0AC2" w:rsidRPr="004D6C26" w:rsidRDefault="00956972" w:rsidP="004D6C26">
      <w:pPr>
        <w:tabs>
          <w:tab w:val="left" w:pos="567"/>
        </w:tabs>
        <w:spacing w:after="22"/>
        <w:ind w:left="567" w:right="312" w:hanging="613"/>
        <w:rPr>
          <w:rFonts w:ascii="Lato" w:eastAsia="Verdana" w:hAnsi="Lato" w:cs="Arial"/>
          <w:sz w:val="24"/>
          <w:szCs w:val="24"/>
          <w:lang w:eastAsia="en-GB"/>
        </w:rPr>
      </w:pPr>
      <w:r w:rsidRPr="004D6C26">
        <w:rPr>
          <w:rFonts w:ascii="Lato" w:eastAsia="Verdana" w:hAnsi="Lato" w:cs="Arial"/>
          <w:sz w:val="24"/>
          <w:szCs w:val="24"/>
          <w:lang w:eastAsia="en-GB"/>
        </w:rPr>
        <w:tab/>
      </w:r>
      <w:r w:rsidR="009B0AC2" w:rsidRPr="004D6C26">
        <w:rPr>
          <w:rFonts w:ascii="Lato" w:eastAsia="Verdana" w:hAnsi="Lato" w:cs="Arial"/>
          <w:sz w:val="24"/>
          <w:szCs w:val="24"/>
          <w:lang w:eastAsia="en-GB"/>
        </w:rPr>
        <w:t>‘Affordability’ as defined in this policy means: “the household must have its equivalent level of income support or income</w:t>
      </w:r>
      <w:r w:rsidR="00CE5DD5" w:rsidRPr="004D6C26">
        <w:rPr>
          <w:rFonts w:ascii="Lato" w:eastAsia="Verdana" w:hAnsi="Lato" w:cs="Arial"/>
          <w:sz w:val="24"/>
          <w:szCs w:val="24"/>
          <w:lang w:eastAsia="en-GB"/>
        </w:rPr>
        <w:t xml:space="preserve"> </w:t>
      </w:r>
      <w:r w:rsidR="009B0AC2" w:rsidRPr="004D6C26">
        <w:rPr>
          <w:rFonts w:ascii="Lato" w:eastAsia="Verdana" w:hAnsi="Lato" w:cs="Arial"/>
          <w:sz w:val="24"/>
          <w:szCs w:val="24"/>
          <w:lang w:eastAsia="en-GB"/>
        </w:rPr>
        <w:t xml:space="preserve">based Jobseeker’s Allowance (whether claimed or not) available to spend on reasonable living costs after accommodation costs have been deducted from the household’s income”. Due regard will be given to </w:t>
      </w:r>
      <w:r w:rsidR="00BE1957" w:rsidRPr="004D6C26">
        <w:rPr>
          <w:rFonts w:ascii="Lato" w:eastAsia="Verdana" w:hAnsi="Lato" w:cs="Arial"/>
          <w:sz w:val="24"/>
          <w:szCs w:val="24"/>
          <w:lang w:eastAsia="en-GB"/>
        </w:rPr>
        <w:t>paragraph</w:t>
      </w:r>
      <w:r w:rsidR="00CE5DD5" w:rsidRPr="004D6C26">
        <w:rPr>
          <w:rFonts w:ascii="Lato" w:eastAsia="Verdana" w:hAnsi="Lato" w:cs="Arial"/>
          <w:sz w:val="24"/>
          <w:szCs w:val="24"/>
          <w:lang w:eastAsia="en-GB"/>
        </w:rPr>
        <w:t xml:space="preserve"> </w:t>
      </w:r>
      <w:r w:rsidR="009B0AC2" w:rsidRPr="004D6C26">
        <w:rPr>
          <w:rFonts w:ascii="Lato" w:eastAsia="Verdana" w:hAnsi="Lato" w:cs="Arial"/>
          <w:sz w:val="24"/>
          <w:szCs w:val="24"/>
          <w:lang w:eastAsia="en-GB"/>
        </w:rPr>
        <w:t>17.45 of the Code of Guidance 2018 when assessing affordability.</w:t>
      </w:r>
    </w:p>
    <w:p w14:paraId="11134B4E" w14:textId="77777777" w:rsidR="009B0AC2" w:rsidRPr="004D6C26" w:rsidRDefault="009B0AC2" w:rsidP="004D6C26">
      <w:pPr>
        <w:keepNext/>
        <w:keepLines/>
        <w:tabs>
          <w:tab w:val="left" w:pos="567"/>
        </w:tabs>
        <w:spacing w:after="22"/>
        <w:ind w:left="709" w:hanging="709"/>
        <w:outlineLvl w:val="1"/>
        <w:rPr>
          <w:rFonts w:ascii="Lato" w:eastAsia="Verdana" w:hAnsi="Lato" w:cs="Arial"/>
          <w:b/>
          <w:sz w:val="24"/>
          <w:szCs w:val="24"/>
          <w:lang w:eastAsia="en-GB"/>
        </w:rPr>
      </w:pPr>
      <w:bookmarkStart w:id="12" w:name="_Toc116303116"/>
      <w:r w:rsidRPr="004D6C26">
        <w:rPr>
          <w:rFonts w:ascii="Lato" w:eastAsia="Verdana" w:hAnsi="Lato" w:cs="Arial"/>
          <w:sz w:val="24"/>
          <w:szCs w:val="24"/>
          <w:lang w:eastAsia="en-GB"/>
        </w:rPr>
        <w:t>3.4</w:t>
      </w:r>
      <w:r w:rsidRPr="004D6C26">
        <w:rPr>
          <w:rFonts w:ascii="Lato" w:eastAsia="Arial" w:hAnsi="Lato" w:cs="Arial"/>
          <w:sz w:val="24"/>
          <w:szCs w:val="24"/>
          <w:lang w:eastAsia="en-GB"/>
        </w:rPr>
        <w:t xml:space="preserve"> </w:t>
      </w:r>
      <w:r w:rsidR="007005FE" w:rsidRPr="004D6C26">
        <w:rPr>
          <w:rFonts w:ascii="Lato" w:eastAsia="Arial" w:hAnsi="Lato" w:cs="Arial"/>
          <w:sz w:val="24"/>
          <w:szCs w:val="24"/>
          <w:lang w:eastAsia="en-GB"/>
        </w:rPr>
        <w:tab/>
      </w:r>
      <w:r w:rsidR="00956972" w:rsidRPr="004D6C26">
        <w:rPr>
          <w:rFonts w:ascii="Lato" w:eastAsia="Arial" w:hAnsi="Lato" w:cs="Arial"/>
          <w:sz w:val="24"/>
          <w:szCs w:val="24"/>
          <w:lang w:eastAsia="en-GB"/>
        </w:rPr>
        <w:tab/>
      </w:r>
      <w:r w:rsidRPr="004D6C26">
        <w:rPr>
          <w:rFonts w:ascii="Lato" w:eastAsia="Verdana" w:hAnsi="Lato" w:cs="Arial"/>
          <w:b/>
          <w:sz w:val="24"/>
          <w:szCs w:val="24"/>
          <w:lang w:eastAsia="en-GB"/>
        </w:rPr>
        <w:t xml:space="preserve">Size and location of the property and availability of support networks in the </w:t>
      </w:r>
      <w:bookmarkStart w:id="13" w:name="_GoBack"/>
      <w:bookmarkEnd w:id="13"/>
      <w:r w:rsidRPr="004D6C26">
        <w:rPr>
          <w:rFonts w:ascii="Lato" w:eastAsia="Verdana" w:hAnsi="Lato" w:cs="Arial"/>
          <w:b/>
          <w:sz w:val="24"/>
          <w:szCs w:val="24"/>
          <w:lang w:eastAsia="en-GB"/>
        </w:rPr>
        <w:t>area</w:t>
      </w:r>
      <w:bookmarkEnd w:id="12"/>
      <w:r w:rsidRPr="004D6C26">
        <w:rPr>
          <w:rFonts w:ascii="Lato" w:eastAsia="Verdana" w:hAnsi="Lato" w:cs="Arial"/>
          <w:b/>
          <w:sz w:val="24"/>
          <w:szCs w:val="24"/>
          <w:lang w:eastAsia="en-GB"/>
        </w:rPr>
        <w:t xml:space="preserve"> </w:t>
      </w:r>
    </w:p>
    <w:p w14:paraId="2C3CB9E4" w14:textId="23F0A72F" w:rsidR="009B0AC2" w:rsidRPr="004D6C26" w:rsidRDefault="009B0AC2" w:rsidP="00956972">
      <w:pPr>
        <w:tabs>
          <w:tab w:val="left" w:pos="567"/>
        </w:tabs>
        <w:spacing w:after="22"/>
        <w:ind w:left="709" w:right="312" w:firstLine="0"/>
        <w:rPr>
          <w:rFonts w:ascii="Lato" w:eastAsia="Verdana" w:hAnsi="Lato" w:cs="Arial"/>
          <w:sz w:val="24"/>
          <w:szCs w:val="24"/>
          <w:lang w:eastAsia="en-GB"/>
        </w:rPr>
      </w:pPr>
      <w:r w:rsidRPr="004D6C26">
        <w:rPr>
          <w:rFonts w:ascii="Lato" w:eastAsia="Verdana" w:hAnsi="Lato" w:cs="Arial"/>
          <w:sz w:val="24"/>
          <w:szCs w:val="24"/>
          <w:lang w:eastAsia="en-GB"/>
        </w:rPr>
        <w:t>Accommodation must provide adequate space and room standards for the household in light of the</w:t>
      </w:r>
      <w:r w:rsidRPr="004D6C26">
        <w:rPr>
          <w:rFonts w:ascii="Lato" w:eastAsia="Verdana" w:hAnsi="Lato" w:cs="Arial"/>
          <w:b/>
          <w:sz w:val="24"/>
          <w:szCs w:val="24"/>
          <w:lang w:eastAsia="en-GB"/>
        </w:rPr>
        <w:t xml:space="preserve"> </w:t>
      </w:r>
      <w:r w:rsidRPr="004D6C26">
        <w:rPr>
          <w:rFonts w:ascii="Lato" w:eastAsia="Verdana" w:hAnsi="Lato" w:cs="Arial"/>
          <w:sz w:val="24"/>
          <w:szCs w:val="24"/>
          <w:lang w:eastAsia="en-GB"/>
        </w:rPr>
        <w:t xml:space="preserve">relevant needs, </w:t>
      </w:r>
      <w:r w:rsidR="005A6F3B" w:rsidRPr="004D6C26">
        <w:rPr>
          <w:rFonts w:ascii="Lato" w:eastAsia="Verdana" w:hAnsi="Lato" w:cs="Arial"/>
          <w:sz w:val="24"/>
          <w:szCs w:val="24"/>
          <w:lang w:eastAsia="en-GB"/>
        </w:rPr>
        <w:t>requirements,</w:t>
      </w:r>
      <w:r w:rsidRPr="004D6C26">
        <w:rPr>
          <w:rFonts w:ascii="Lato" w:eastAsia="Verdana" w:hAnsi="Lato" w:cs="Arial"/>
          <w:sz w:val="24"/>
          <w:szCs w:val="24"/>
          <w:lang w:eastAsia="en-GB"/>
        </w:rPr>
        <w:t xml:space="preserve"> and circumstances of the household (e</w:t>
      </w:r>
      <w:r w:rsidR="00CE5DD5" w:rsidRPr="004D6C26">
        <w:rPr>
          <w:rFonts w:ascii="Lato" w:eastAsia="Verdana" w:hAnsi="Lato" w:cs="Arial"/>
          <w:sz w:val="24"/>
          <w:szCs w:val="24"/>
          <w:lang w:eastAsia="en-GB"/>
        </w:rPr>
        <w:t>g</w:t>
      </w:r>
      <w:r w:rsidRPr="004D6C26">
        <w:rPr>
          <w:rFonts w:ascii="Lato" w:eastAsia="Verdana" w:hAnsi="Lato" w:cs="Arial"/>
          <w:sz w:val="24"/>
          <w:szCs w:val="24"/>
          <w:lang w:eastAsia="en-GB"/>
        </w:rPr>
        <w:t xml:space="preserve"> health or mobility issues and free from any Category 1 Hazards under the Housing Health Safety Rating System). </w:t>
      </w:r>
    </w:p>
    <w:p w14:paraId="30B42F67" w14:textId="77777777" w:rsidR="009B0AC2" w:rsidRPr="004D6C26" w:rsidRDefault="009B0AC2" w:rsidP="00956972">
      <w:pPr>
        <w:tabs>
          <w:tab w:val="left" w:pos="567"/>
        </w:tabs>
        <w:spacing w:after="22"/>
        <w:ind w:left="709" w:right="312" w:firstLine="0"/>
        <w:rPr>
          <w:rFonts w:ascii="Lato" w:eastAsia="Verdana" w:hAnsi="Lato" w:cs="Arial"/>
          <w:sz w:val="24"/>
          <w:szCs w:val="24"/>
          <w:lang w:eastAsia="en-GB"/>
        </w:rPr>
      </w:pPr>
      <w:r w:rsidRPr="004D6C26">
        <w:rPr>
          <w:rFonts w:ascii="Lato" w:eastAsia="Verdana" w:hAnsi="Lato" w:cs="Arial"/>
          <w:sz w:val="24"/>
          <w:szCs w:val="24"/>
          <w:lang w:eastAsia="en-GB"/>
        </w:rPr>
        <w:t>The Council will consider whether the applicant can afford to pay for their accommodation without being deprived of basic essentials such as food, clothing, heating, transport costs and all other reasonable expenditure. We will therefore take into account the rent that the household can afford as well as any additional costs, such as travel costs, resulting from the location of the accommodation.</w:t>
      </w:r>
    </w:p>
    <w:p w14:paraId="0B8B5884" w14:textId="77777777" w:rsidR="00956972" w:rsidRPr="004D6C26" w:rsidRDefault="009B0AC2" w:rsidP="00956972">
      <w:pPr>
        <w:tabs>
          <w:tab w:val="left" w:pos="567"/>
        </w:tabs>
        <w:spacing w:after="22"/>
        <w:ind w:left="709" w:right="312" w:firstLine="0"/>
        <w:rPr>
          <w:rFonts w:ascii="Lato" w:eastAsia="Verdana" w:hAnsi="Lato" w:cs="Arial"/>
          <w:sz w:val="24"/>
          <w:szCs w:val="24"/>
          <w:lang w:eastAsia="en-GB"/>
        </w:rPr>
      </w:pPr>
      <w:r w:rsidRPr="004D6C26">
        <w:rPr>
          <w:rFonts w:ascii="Lato" w:eastAsia="Verdana" w:hAnsi="Lato" w:cs="Arial"/>
          <w:sz w:val="24"/>
          <w:szCs w:val="24"/>
          <w:lang w:eastAsia="en-GB"/>
        </w:rPr>
        <w:t>In</w:t>
      </w:r>
      <w:r w:rsidRPr="004D6C26">
        <w:rPr>
          <w:rFonts w:ascii="Lato" w:eastAsia="Verdana" w:hAnsi="Lato" w:cs="Arial"/>
          <w:b/>
          <w:sz w:val="24"/>
          <w:szCs w:val="24"/>
          <w:lang w:eastAsia="en-GB"/>
        </w:rPr>
        <w:t xml:space="preserve"> </w:t>
      </w:r>
      <w:r w:rsidRPr="004D6C26">
        <w:rPr>
          <w:rFonts w:ascii="Lato" w:eastAsia="Verdana" w:hAnsi="Lato" w:cs="Arial"/>
          <w:sz w:val="24"/>
          <w:szCs w:val="24"/>
          <w:lang w:eastAsia="en-GB"/>
        </w:rPr>
        <w:t>deciding on the fitness of the property, consideration would be given to the length of time needed</w:t>
      </w:r>
      <w:r w:rsidRPr="004D6C26">
        <w:rPr>
          <w:rFonts w:ascii="Lato" w:eastAsia="Verdana" w:hAnsi="Lato" w:cs="Arial"/>
          <w:b/>
          <w:sz w:val="24"/>
          <w:szCs w:val="24"/>
          <w:lang w:eastAsia="en-GB"/>
        </w:rPr>
        <w:t xml:space="preserve"> </w:t>
      </w:r>
      <w:r w:rsidRPr="004D6C26">
        <w:rPr>
          <w:rFonts w:ascii="Lato" w:eastAsia="Verdana" w:hAnsi="Lato" w:cs="Arial"/>
          <w:sz w:val="24"/>
          <w:szCs w:val="24"/>
          <w:lang w:eastAsia="en-GB"/>
        </w:rPr>
        <w:t xml:space="preserve">to complete any necessary repairs and whether it is reasonable to </w:t>
      </w:r>
      <w:r w:rsidRPr="004D6C26">
        <w:rPr>
          <w:rFonts w:ascii="Lato" w:eastAsia="Verdana" w:hAnsi="Lato" w:cs="Arial"/>
          <w:sz w:val="24"/>
          <w:szCs w:val="24"/>
          <w:lang w:eastAsia="en-GB"/>
        </w:rPr>
        <w:lastRenderedPageBreak/>
        <w:t>complete these while the</w:t>
      </w:r>
      <w:r w:rsidRPr="004D6C26">
        <w:rPr>
          <w:rFonts w:ascii="Lato" w:eastAsia="Verdana" w:hAnsi="Lato" w:cs="Arial"/>
          <w:b/>
          <w:sz w:val="24"/>
          <w:szCs w:val="24"/>
          <w:lang w:eastAsia="en-GB"/>
        </w:rPr>
        <w:t xml:space="preserve"> </w:t>
      </w:r>
      <w:r w:rsidRPr="004D6C26">
        <w:rPr>
          <w:rFonts w:ascii="Lato" w:eastAsia="Verdana" w:hAnsi="Lato" w:cs="Arial"/>
          <w:sz w:val="24"/>
          <w:szCs w:val="24"/>
          <w:lang w:eastAsia="en-GB"/>
        </w:rPr>
        <w:t>property is occupied. The quality of the decoration/furniture, the layout/type of accommodation,</w:t>
      </w:r>
      <w:r w:rsidRPr="004D6C26">
        <w:rPr>
          <w:rFonts w:ascii="Lato" w:eastAsia="Verdana" w:hAnsi="Lato" w:cs="Arial"/>
          <w:b/>
          <w:sz w:val="24"/>
          <w:szCs w:val="24"/>
          <w:lang w:eastAsia="en-GB"/>
        </w:rPr>
        <w:t xml:space="preserve"> </w:t>
      </w:r>
      <w:r w:rsidRPr="004D6C26">
        <w:rPr>
          <w:rFonts w:ascii="Lato" w:eastAsia="Verdana" w:hAnsi="Lato" w:cs="Arial"/>
          <w:sz w:val="24"/>
          <w:szCs w:val="24"/>
          <w:lang w:eastAsia="en-GB"/>
        </w:rPr>
        <w:t>provision of parking and lack of access to a garden are unlikely to be acceptable reasons for a refusal.</w:t>
      </w:r>
    </w:p>
    <w:p w14:paraId="5EDA0829" w14:textId="77777777" w:rsidR="009B0AC2" w:rsidRPr="004D6C26" w:rsidRDefault="009B0AC2" w:rsidP="007005FE">
      <w:pPr>
        <w:spacing w:after="22"/>
        <w:ind w:left="739" w:hanging="720"/>
        <w:rPr>
          <w:rFonts w:ascii="Lato" w:eastAsia="Verdana" w:hAnsi="Lato" w:cs="Arial"/>
          <w:sz w:val="24"/>
          <w:szCs w:val="24"/>
          <w:lang w:eastAsia="en-GB"/>
        </w:rPr>
      </w:pPr>
      <w:r w:rsidRPr="004D6C26">
        <w:rPr>
          <w:rFonts w:ascii="Lato" w:eastAsia="Verdana" w:hAnsi="Lato" w:cs="Arial"/>
          <w:sz w:val="24"/>
          <w:szCs w:val="24"/>
          <w:lang w:eastAsia="en-GB"/>
        </w:rPr>
        <w:t>3.5</w:t>
      </w:r>
      <w:r w:rsidRPr="004D6C26">
        <w:rPr>
          <w:rFonts w:ascii="Lato" w:eastAsia="Arial" w:hAnsi="Lato" w:cs="Arial"/>
          <w:sz w:val="24"/>
          <w:szCs w:val="24"/>
          <w:lang w:eastAsia="en-GB"/>
        </w:rPr>
        <w:t xml:space="preserve"> </w:t>
      </w:r>
      <w:r w:rsidR="007005FE" w:rsidRPr="004D6C26">
        <w:rPr>
          <w:rFonts w:ascii="Lato" w:eastAsia="Arial" w:hAnsi="Lato" w:cs="Arial"/>
          <w:sz w:val="24"/>
          <w:szCs w:val="24"/>
          <w:lang w:eastAsia="en-GB"/>
        </w:rPr>
        <w:tab/>
      </w:r>
      <w:r w:rsidRPr="004D6C26">
        <w:rPr>
          <w:rFonts w:ascii="Lato" w:eastAsia="Verdana" w:hAnsi="Lato" w:cs="Arial"/>
          <w:b/>
          <w:sz w:val="24"/>
          <w:szCs w:val="24"/>
          <w:lang w:eastAsia="en-GB"/>
        </w:rPr>
        <w:t xml:space="preserve">Health factors </w:t>
      </w:r>
    </w:p>
    <w:p w14:paraId="6D77EED3" w14:textId="65DC9B49" w:rsidR="009B0AC2" w:rsidRPr="004D6C26" w:rsidRDefault="009B0AC2" w:rsidP="007005FE">
      <w:pPr>
        <w:spacing w:after="22"/>
        <w:ind w:left="739" w:right="312" w:hanging="19"/>
        <w:rPr>
          <w:rFonts w:ascii="Lato" w:eastAsia="Verdana" w:hAnsi="Lato" w:cs="Arial"/>
          <w:sz w:val="24"/>
          <w:szCs w:val="24"/>
          <w:lang w:eastAsia="en-GB"/>
        </w:rPr>
      </w:pPr>
      <w:r w:rsidRPr="004D6C26">
        <w:rPr>
          <w:rFonts w:ascii="Lato" w:eastAsia="Verdana" w:hAnsi="Lato" w:cs="Arial"/>
          <w:sz w:val="24"/>
          <w:szCs w:val="24"/>
          <w:lang w:eastAsia="en-GB"/>
        </w:rPr>
        <w:t xml:space="preserve">The Council will consider health factors, such as ability to get up the stairs, care and support provided by other statutory agencies or the need to access any specialist medical services that are only available within the District. If the applicant or a member of the resident household is citing medical grounds that were not identified during the initial assessment, the applicant must submit medical evidence within 48 hours. The key test in determining the impact of medical issues is whether the condition itself makes the housing offered unsuitable. Problems such as depression, asthma, </w:t>
      </w:r>
      <w:r w:rsidR="005A6F3B" w:rsidRPr="004D6C26">
        <w:rPr>
          <w:rFonts w:ascii="Lato" w:eastAsia="Verdana" w:hAnsi="Lato" w:cs="Arial"/>
          <w:sz w:val="24"/>
          <w:szCs w:val="24"/>
          <w:lang w:eastAsia="en-GB"/>
        </w:rPr>
        <w:t>diabetes,</w:t>
      </w:r>
      <w:r w:rsidRPr="004D6C26">
        <w:rPr>
          <w:rFonts w:ascii="Lato" w:eastAsia="Verdana" w:hAnsi="Lato" w:cs="Arial"/>
          <w:sz w:val="24"/>
          <w:szCs w:val="24"/>
          <w:lang w:eastAsia="en-GB"/>
        </w:rPr>
        <w:t xml:space="preserve"> or back pain would not normally make a property unsuitable, as the problems would persist in any accommodation.</w:t>
      </w:r>
      <w:r w:rsidRPr="004D6C26">
        <w:rPr>
          <w:rFonts w:ascii="Lato" w:eastAsia="Verdana" w:hAnsi="Lato" w:cs="Arial"/>
          <w:b/>
          <w:sz w:val="24"/>
          <w:szCs w:val="24"/>
          <w:lang w:eastAsia="en-GB"/>
        </w:rPr>
        <w:t xml:space="preserve"> </w:t>
      </w:r>
    </w:p>
    <w:p w14:paraId="2D11FE01" w14:textId="77777777" w:rsidR="009B0AC2" w:rsidRPr="004D6C26" w:rsidRDefault="009B0AC2" w:rsidP="007005FE">
      <w:pPr>
        <w:keepNext/>
        <w:keepLines/>
        <w:tabs>
          <w:tab w:val="center" w:pos="1365"/>
        </w:tabs>
        <w:spacing w:after="22"/>
        <w:ind w:left="739" w:hanging="720"/>
        <w:outlineLvl w:val="1"/>
        <w:rPr>
          <w:rFonts w:ascii="Lato" w:eastAsia="Verdana" w:hAnsi="Lato" w:cs="Arial"/>
          <w:b/>
          <w:sz w:val="24"/>
          <w:szCs w:val="24"/>
          <w:lang w:eastAsia="en-GB"/>
        </w:rPr>
      </w:pPr>
      <w:bookmarkStart w:id="14" w:name="_Toc116303117"/>
      <w:r w:rsidRPr="004D6C26">
        <w:rPr>
          <w:rFonts w:ascii="Lato" w:eastAsia="Verdana" w:hAnsi="Lato" w:cs="Arial"/>
          <w:sz w:val="24"/>
          <w:szCs w:val="24"/>
          <w:lang w:eastAsia="en-GB"/>
        </w:rPr>
        <w:t>3.6</w:t>
      </w:r>
      <w:r w:rsidRPr="004D6C26">
        <w:rPr>
          <w:rFonts w:ascii="Lato" w:eastAsia="Arial" w:hAnsi="Lato" w:cs="Arial"/>
          <w:sz w:val="24"/>
          <w:szCs w:val="24"/>
          <w:lang w:eastAsia="en-GB"/>
        </w:rPr>
        <w:t xml:space="preserve"> </w:t>
      </w:r>
      <w:r w:rsidRPr="004D6C26">
        <w:rPr>
          <w:rFonts w:ascii="Lato" w:eastAsia="Arial" w:hAnsi="Lato" w:cs="Arial"/>
          <w:sz w:val="24"/>
          <w:szCs w:val="24"/>
          <w:lang w:eastAsia="en-GB"/>
        </w:rPr>
        <w:tab/>
      </w:r>
      <w:r w:rsidRPr="004D6C26">
        <w:rPr>
          <w:rFonts w:ascii="Lato" w:eastAsia="Verdana" w:hAnsi="Lato" w:cs="Arial"/>
          <w:b/>
          <w:sz w:val="24"/>
          <w:szCs w:val="24"/>
          <w:lang w:eastAsia="en-GB"/>
        </w:rPr>
        <w:t>Education</w:t>
      </w:r>
      <w:bookmarkEnd w:id="14"/>
      <w:r w:rsidRPr="004D6C26">
        <w:rPr>
          <w:rFonts w:ascii="Lato" w:eastAsia="Verdana" w:hAnsi="Lato" w:cs="Arial"/>
          <w:b/>
          <w:sz w:val="24"/>
          <w:szCs w:val="24"/>
          <w:lang w:eastAsia="en-GB"/>
        </w:rPr>
        <w:t xml:space="preserve"> </w:t>
      </w:r>
    </w:p>
    <w:p w14:paraId="264A2ED4" w14:textId="1F575CD1" w:rsidR="009B0AC2" w:rsidRPr="004D6C26" w:rsidRDefault="009B0AC2" w:rsidP="007005FE">
      <w:pPr>
        <w:spacing w:after="22"/>
        <w:ind w:left="739" w:right="312" w:hanging="19"/>
        <w:rPr>
          <w:rFonts w:ascii="Lato" w:eastAsia="Verdana" w:hAnsi="Lato" w:cs="Arial"/>
          <w:sz w:val="24"/>
          <w:szCs w:val="24"/>
          <w:lang w:eastAsia="en-GB"/>
        </w:rPr>
      </w:pPr>
      <w:r w:rsidRPr="004D6C26">
        <w:rPr>
          <w:rFonts w:ascii="Lato" w:eastAsia="Verdana" w:hAnsi="Lato" w:cs="Arial"/>
          <w:sz w:val="24"/>
          <w:szCs w:val="24"/>
          <w:lang w:eastAsia="en-GB"/>
        </w:rPr>
        <w:t>Attendance at local schools will not be considered a reason to refuse accommodation, though some priority will be given to special educational needs and students who are close to taking public examinations in determining priority for in</w:t>
      </w:r>
      <w:r w:rsidR="00CE5DD5"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District placements (see Section 4).</w:t>
      </w:r>
    </w:p>
    <w:p w14:paraId="06F332EA" w14:textId="77777777" w:rsidR="009B0AC2" w:rsidRPr="004D6C26" w:rsidRDefault="009B0AC2" w:rsidP="007005FE">
      <w:pPr>
        <w:spacing w:after="22"/>
        <w:ind w:left="739" w:hanging="720"/>
        <w:rPr>
          <w:rFonts w:ascii="Lato" w:eastAsia="Verdana" w:hAnsi="Lato" w:cs="Arial"/>
          <w:b/>
          <w:sz w:val="24"/>
          <w:szCs w:val="24"/>
          <w:lang w:eastAsia="en-GB"/>
        </w:rPr>
      </w:pPr>
      <w:r w:rsidRPr="004D6C26">
        <w:rPr>
          <w:rFonts w:ascii="Lato" w:eastAsia="Verdana" w:hAnsi="Lato" w:cs="Arial"/>
          <w:sz w:val="24"/>
          <w:szCs w:val="24"/>
          <w:lang w:eastAsia="en-GB"/>
        </w:rPr>
        <w:t xml:space="preserve"> 3.7</w:t>
      </w:r>
      <w:r w:rsidR="007005FE" w:rsidRPr="004D6C26">
        <w:rPr>
          <w:rFonts w:ascii="Lato" w:eastAsia="Arial" w:hAnsi="Lato" w:cs="Arial"/>
          <w:sz w:val="24"/>
          <w:szCs w:val="24"/>
          <w:lang w:eastAsia="en-GB"/>
        </w:rPr>
        <w:tab/>
      </w:r>
      <w:r w:rsidRPr="004D6C26">
        <w:rPr>
          <w:rFonts w:ascii="Lato" w:eastAsia="Verdana" w:hAnsi="Lato" w:cs="Arial"/>
          <w:b/>
          <w:sz w:val="24"/>
          <w:szCs w:val="24"/>
          <w:lang w:eastAsia="en-GB"/>
        </w:rPr>
        <w:t xml:space="preserve">Employment </w:t>
      </w:r>
    </w:p>
    <w:p w14:paraId="3AF501D1" w14:textId="77777777" w:rsidR="009B0AC2" w:rsidRPr="004D6C26" w:rsidRDefault="009B0AC2" w:rsidP="00BD5182">
      <w:pPr>
        <w:spacing w:after="22"/>
        <w:ind w:left="739" w:right="312" w:hanging="19"/>
        <w:rPr>
          <w:rFonts w:ascii="Lato" w:eastAsia="Verdana" w:hAnsi="Lato" w:cs="Arial"/>
          <w:sz w:val="24"/>
          <w:szCs w:val="24"/>
          <w:lang w:eastAsia="en-GB"/>
        </w:rPr>
      </w:pPr>
      <w:r w:rsidRPr="004D6C26">
        <w:rPr>
          <w:rFonts w:ascii="Lato" w:eastAsia="Verdana" w:hAnsi="Lato" w:cs="Arial"/>
          <w:sz w:val="24"/>
          <w:szCs w:val="24"/>
          <w:lang w:eastAsia="en-GB"/>
        </w:rPr>
        <w:t xml:space="preserve">The Council will consider the need of applicants who are in paid employment to reach their normal workplace from the accommodation that is secured (see Section 4). </w:t>
      </w:r>
    </w:p>
    <w:p w14:paraId="64537B5A" w14:textId="77777777" w:rsidR="009B0AC2" w:rsidRPr="004D6C26" w:rsidRDefault="009B0AC2" w:rsidP="00BD5182">
      <w:pPr>
        <w:keepNext/>
        <w:keepLines/>
        <w:tabs>
          <w:tab w:val="center" w:pos="2824"/>
        </w:tabs>
        <w:spacing w:after="22"/>
        <w:ind w:left="754" w:hanging="754"/>
        <w:outlineLvl w:val="1"/>
        <w:rPr>
          <w:rFonts w:ascii="Lato" w:eastAsia="Verdana" w:hAnsi="Lato" w:cs="Arial"/>
          <w:b/>
          <w:sz w:val="24"/>
          <w:szCs w:val="24"/>
          <w:lang w:eastAsia="en-GB"/>
        </w:rPr>
      </w:pPr>
      <w:bookmarkStart w:id="15" w:name="_Toc116303118"/>
      <w:r w:rsidRPr="004D6C26">
        <w:rPr>
          <w:rFonts w:ascii="Lato" w:eastAsia="Verdana" w:hAnsi="Lato" w:cs="Arial"/>
          <w:sz w:val="24"/>
          <w:szCs w:val="24"/>
          <w:lang w:eastAsia="en-GB"/>
        </w:rPr>
        <w:lastRenderedPageBreak/>
        <w:t>3.8</w:t>
      </w:r>
      <w:r w:rsidRPr="004D6C26">
        <w:rPr>
          <w:rFonts w:ascii="Lato" w:eastAsia="Arial" w:hAnsi="Lato" w:cs="Arial"/>
          <w:sz w:val="24"/>
          <w:szCs w:val="24"/>
          <w:lang w:eastAsia="en-GB"/>
        </w:rPr>
        <w:tab/>
      </w:r>
      <w:r w:rsidRPr="004D6C26">
        <w:rPr>
          <w:rFonts w:ascii="Lato" w:eastAsia="Verdana" w:hAnsi="Lato" w:cs="Arial"/>
          <w:b/>
          <w:sz w:val="24"/>
          <w:szCs w:val="24"/>
          <w:lang w:eastAsia="en-GB"/>
        </w:rPr>
        <w:t>Pro</w:t>
      </w:r>
      <w:r w:rsidR="00BD5182" w:rsidRPr="004D6C26">
        <w:rPr>
          <w:rFonts w:ascii="Lato" w:eastAsia="Verdana" w:hAnsi="Lato" w:cs="Arial"/>
          <w:b/>
          <w:sz w:val="24"/>
          <w:szCs w:val="24"/>
          <w:lang w:eastAsia="en-GB"/>
        </w:rPr>
        <w:t>ximity to schools and services</w:t>
      </w:r>
      <w:bookmarkEnd w:id="15"/>
    </w:p>
    <w:p w14:paraId="71B01006" w14:textId="77777777" w:rsidR="009B0AC2" w:rsidRPr="004D6C26" w:rsidRDefault="009B0AC2" w:rsidP="00BD5182">
      <w:pPr>
        <w:spacing w:after="22"/>
        <w:ind w:left="739" w:right="312" w:hanging="19"/>
        <w:rPr>
          <w:rFonts w:ascii="Lato" w:eastAsia="Verdana" w:hAnsi="Lato" w:cs="Arial"/>
          <w:sz w:val="24"/>
          <w:szCs w:val="24"/>
          <w:lang w:eastAsia="en-GB"/>
        </w:rPr>
      </w:pPr>
      <w:r w:rsidRPr="004D6C26">
        <w:rPr>
          <w:rFonts w:ascii="Lato" w:eastAsia="Verdana" w:hAnsi="Lato" w:cs="Arial"/>
          <w:sz w:val="24"/>
          <w:szCs w:val="24"/>
          <w:lang w:eastAsia="en-GB"/>
        </w:rPr>
        <w:t xml:space="preserve">The Council will consider the proximity to schools, public transport, primary care services, and local services in the area in which the accommodation is located </w:t>
      </w:r>
    </w:p>
    <w:p w14:paraId="0A639857" w14:textId="77777777" w:rsidR="009B0AC2" w:rsidRPr="004D6C26" w:rsidRDefault="009B0AC2" w:rsidP="007005FE">
      <w:pPr>
        <w:spacing w:after="22"/>
        <w:ind w:left="739" w:hanging="720"/>
        <w:rPr>
          <w:rFonts w:ascii="Lato" w:eastAsia="Verdana" w:hAnsi="Lato" w:cs="Arial"/>
          <w:sz w:val="24"/>
          <w:szCs w:val="24"/>
          <w:lang w:eastAsia="en-GB"/>
        </w:rPr>
      </w:pPr>
      <w:r w:rsidRPr="004D6C26">
        <w:rPr>
          <w:rFonts w:ascii="Lato" w:eastAsia="Verdana" w:hAnsi="Lato" w:cs="Arial"/>
          <w:sz w:val="24"/>
          <w:szCs w:val="24"/>
          <w:lang w:eastAsia="en-GB"/>
        </w:rPr>
        <w:t>3.9</w:t>
      </w:r>
      <w:r w:rsidRPr="004D6C26">
        <w:rPr>
          <w:rFonts w:ascii="Lato" w:eastAsia="Arial" w:hAnsi="Lato" w:cs="Arial"/>
          <w:b/>
          <w:sz w:val="24"/>
          <w:szCs w:val="24"/>
          <w:lang w:eastAsia="en-GB"/>
        </w:rPr>
        <w:t xml:space="preserve"> </w:t>
      </w:r>
      <w:r w:rsidRPr="004D6C26">
        <w:rPr>
          <w:rFonts w:ascii="Lato" w:eastAsia="Arial" w:hAnsi="Lato" w:cs="Arial"/>
          <w:b/>
          <w:sz w:val="24"/>
          <w:szCs w:val="24"/>
          <w:lang w:eastAsia="en-GB"/>
        </w:rPr>
        <w:tab/>
      </w:r>
      <w:r w:rsidRPr="004D6C26">
        <w:rPr>
          <w:rFonts w:ascii="Lato" w:eastAsia="Verdana" w:hAnsi="Lato" w:cs="Arial"/>
          <w:b/>
          <w:sz w:val="24"/>
          <w:szCs w:val="24"/>
          <w:lang w:eastAsia="en-GB"/>
        </w:rPr>
        <w:t>Pet ownership</w:t>
      </w:r>
      <w:r w:rsidRPr="004D6C26">
        <w:rPr>
          <w:rFonts w:ascii="Lato" w:eastAsia="Verdana" w:hAnsi="Lato" w:cs="Arial"/>
          <w:sz w:val="24"/>
          <w:szCs w:val="24"/>
          <w:lang w:eastAsia="en-GB"/>
        </w:rPr>
        <w:t xml:space="preserve"> </w:t>
      </w:r>
    </w:p>
    <w:p w14:paraId="29D7F349" w14:textId="1CC44E39" w:rsidR="009B0AC2" w:rsidRPr="004D6C26" w:rsidRDefault="009B0AC2" w:rsidP="00BD5182">
      <w:pPr>
        <w:spacing w:after="22"/>
        <w:ind w:left="739" w:hanging="19"/>
        <w:rPr>
          <w:rFonts w:ascii="Lato" w:eastAsia="Verdana" w:hAnsi="Lato" w:cs="Arial"/>
          <w:sz w:val="24"/>
          <w:szCs w:val="24"/>
          <w:lang w:eastAsia="en-GB"/>
        </w:rPr>
      </w:pPr>
      <w:r w:rsidRPr="004D6C26">
        <w:rPr>
          <w:rFonts w:ascii="Lato" w:eastAsia="Verdana" w:hAnsi="Lato" w:cs="Arial"/>
          <w:sz w:val="24"/>
          <w:szCs w:val="24"/>
          <w:lang w:eastAsia="en-GB"/>
        </w:rPr>
        <w:t>Pets are not allowed in temporary accommodation.</w:t>
      </w:r>
      <w:r w:rsidR="00257A7B"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 xml:space="preserve">If you have </w:t>
      </w:r>
      <w:r w:rsidR="005A6F3B" w:rsidRPr="004D6C26">
        <w:rPr>
          <w:rFonts w:ascii="Lato" w:eastAsia="Verdana" w:hAnsi="Lato" w:cs="Arial"/>
          <w:sz w:val="24"/>
          <w:szCs w:val="24"/>
          <w:lang w:eastAsia="en-GB"/>
        </w:rPr>
        <w:t>pets,</w:t>
      </w:r>
      <w:r w:rsidRPr="004D6C26">
        <w:rPr>
          <w:rFonts w:ascii="Lato" w:eastAsia="Verdana" w:hAnsi="Lato" w:cs="Arial"/>
          <w:sz w:val="24"/>
          <w:szCs w:val="24"/>
          <w:lang w:eastAsia="en-GB"/>
        </w:rPr>
        <w:t xml:space="preserve"> you should make arrangements for them to be looked after by a friend, relative or a charity. You will be responsible for any costs incurred.</w:t>
      </w:r>
      <w:r w:rsidR="00257A7B"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However, where</w:t>
      </w:r>
      <w:r w:rsidR="00BD5182"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 xml:space="preserve">a PRSO offer of accommodation is made by the </w:t>
      </w:r>
      <w:r w:rsidR="00777D0F" w:rsidRPr="004D6C26">
        <w:rPr>
          <w:rFonts w:ascii="Lato" w:eastAsia="Verdana" w:hAnsi="Lato" w:cs="Arial"/>
          <w:sz w:val="24"/>
          <w:szCs w:val="24"/>
          <w:lang w:eastAsia="en-GB"/>
        </w:rPr>
        <w:t>L</w:t>
      </w:r>
      <w:r w:rsidRPr="004D6C26">
        <w:rPr>
          <w:rFonts w:ascii="Lato" w:eastAsia="Verdana" w:hAnsi="Lato" w:cs="Arial"/>
          <w:sz w:val="24"/>
          <w:szCs w:val="24"/>
          <w:lang w:eastAsia="en-GB"/>
        </w:rPr>
        <w:t xml:space="preserve">ocal </w:t>
      </w:r>
      <w:r w:rsidR="00777D0F" w:rsidRPr="004D6C26">
        <w:rPr>
          <w:rFonts w:ascii="Lato" w:eastAsia="Verdana" w:hAnsi="Lato" w:cs="Arial"/>
          <w:sz w:val="24"/>
          <w:szCs w:val="24"/>
          <w:lang w:eastAsia="en-GB"/>
        </w:rPr>
        <w:t>A</w:t>
      </w:r>
      <w:r w:rsidRPr="004D6C26">
        <w:rPr>
          <w:rFonts w:ascii="Lato" w:eastAsia="Verdana" w:hAnsi="Lato" w:cs="Arial"/>
          <w:sz w:val="24"/>
          <w:szCs w:val="24"/>
          <w:lang w:eastAsia="en-GB"/>
        </w:rPr>
        <w:t>uthority, the Accommodation Services Team will advise the homeless household if the private landlord will allow pets in the pri</w:t>
      </w:r>
      <w:r w:rsidR="00BD5182" w:rsidRPr="004D6C26">
        <w:rPr>
          <w:rFonts w:ascii="Lato" w:eastAsia="Verdana" w:hAnsi="Lato" w:cs="Arial"/>
          <w:sz w:val="24"/>
          <w:szCs w:val="24"/>
          <w:lang w:eastAsia="en-GB"/>
        </w:rPr>
        <w:t>vate rented accommodation unit.</w:t>
      </w:r>
    </w:p>
    <w:p w14:paraId="5C9CFB67" w14:textId="77777777" w:rsidR="009B0AC2" w:rsidRPr="004D6C26" w:rsidRDefault="009B0AC2" w:rsidP="007005FE">
      <w:pPr>
        <w:keepNext/>
        <w:keepLines/>
        <w:spacing w:after="22"/>
        <w:ind w:left="739" w:hanging="720"/>
        <w:outlineLvl w:val="1"/>
        <w:rPr>
          <w:rFonts w:ascii="Lato" w:eastAsia="Verdana" w:hAnsi="Lato" w:cs="Arial"/>
          <w:b/>
          <w:sz w:val="24"/>
          <w:szCs w:val="24"/>
          <w:lang w:eastAsia="en-GB"/>
        </w:rPr>
      </w:pPr>
      <w:bookmarkStart w:id="16" w:name="_Toc116303119"/>
      <w:r w:rsidRPr="004D6C26">
        <w:rPr>
          <w:rFonts w:ascii="Lato" w:eastAsia="Verdana" w:hAnsi="Lato" w:cs="Arial"/>
          <w:sz w:val="24"/>
          <w:szCs w:val="24"/>
          <w:lang w:eastAsia="en-GB"/>
        </w:rPr>
        <w:t>3.10</w:t>
      </w:r>
      <w:r w:rsidR="00062495" w:rsidRPr="004D6C26">
        <w:rPr>
          <w:rFonts w:ascii="Lato" w:eastAsia="Verdana" w:hAnsi="Lato" w:cs="Arial"/>
          <w:sz w:val="24"/>
          <w:szCs w:val="24"/>
          <w:lang w:eastAsia="en-GB"/>
        </w:rPr>
        <w:tab/>
      </w:r>
      <w:r w:rsidRPr="004D6C26">
        <w:rPr>
          <w:rFonts w:ascii="Lato" w:eastAsia="Verdana" w:hAnsi="Lato" w:cs="Arial"/>
          <w:sz w:val="24"/>
          <w:szCs w:val="24"/>
          <w:lang w:eastAsia="en-GB"/>
        </w:rPr>
        <w:t xml:space="preserve"> </w:t>
      </w:r>
      <w:r w:rsidR="00BD5182" w:rsidRPr="004D6C26">
        <w:rPr>
          <w:rFonts w:ascii="Lato" w:eastAsia="Verdana" w:hAnsi="Lato" w:cs="Arial"/>
          <w:b/>
          <w:sz w:val="24"/>
          <w:szCs w:val="24"/>
          <w:lang w:eastAsia="en-GB"/>
        </w:rPr>
        <w:t>Any special circumstance</w:t>
      </w:r>
      <w:bookmarkEnd w:id="16"/>
    </w:p>
    <w:p w14:paraId="0D658DFD" w14:textId="77777777" w:rsidR="009B0AC2" w:rsidRPr="004D6C26" w:rsidRDefault="009B0AC2" w:rsidP="007005FE">
      <w:pPr>
        <w:spacing w:after="22"/>
        <w:ind w:left="739" w:right="312" w:hanging="19"/>
        <w:rPr>
          <w:rFonts w:ascii="Lato" w:eastAsia="Verdana" w:hAnsi="Lato" w:cs="Arial"/>
          <w:sz w:val="24"/>
          <w:szCs w:val="24"/>
          <w:lang w:eastAsia="en-GB"/>
        </w:rPr>
      </w:pPr>
      <w:r w:rsidRPr="004D6C26">
        <w:rPr>
          <w:rFonts w:ascii="Lato" w:eastAsia="Verdana" w:hAnsi="Lato" w:cs="Arial"/>
          <w:sz w:val="24"/>
          <w:szCs w:val="24"/>
          <w:lang w:eastAsia="en-GB"/>
        </w:rPr>
        <w:t>The Council will consider any other reasons for refusal put forward by the applicant and come to an overall view about whether the offer is suitable.</w:t>
      </w:r>
    </w:p>
    <w:p w14:paraId="0C04E826" w14:textId="783218E3" w:rsidR="009B0AC2" w:rsidRPr="004D6C26" w:rsidRDefault="00BD5182" w:rsidP="004D6C26">
      <w:pPr>
        <w:pStyle w:val="Heading2"/>
        <w:ind w:left="0" w:firstLine="0"/>
        <w:rPr>
          <w:rFonts w:ascii="Lato" w:eastAsia="Verdana" w:hAnsi="Lato"/>
          <w:lang w:eastAsia="en-GB"/>
        </w:rPr>
      </w:pPr>
      <w:bookmarkStart w:id="17" w:name="_Toc116303120"/>
      <w:r w:rsidRPr="004D6C26">
        <w:rPr>
          <w:rFonts w:ascii="Lato" w:eastAsia="Verdana" w:hAnsi="Lato"/>
          <w:lang w:eastAsia="en-GB"/>
        </w:rPr>
        <w:t>Section 4</w:t>
      </w:r>
      <w:r w:rsidR="004D6C26" w:rsidRPr="004D6C26">
        <w:rPr>
          <w:rFonts w:ascii="Lato" w:eastAsia="Verdana" w:hAnsi="Lato"/>
          <w:lang w:eastAsia="en-GB"/>
        </w:rPr>
        <w:br/>
      </w:r>
      <w:r w:rsidRPr="004D6C26">
        <w:rPr>
          <w:rFonts w:ascii="Lato" w:eastAsia="Verdana" w:hAnsi="Lato"/>
          <w:lang w:eastAsia="en-GB"/>
        </w:rPr>
        <w:t>Criterial for prioritising placements inside and outside of the Sevenoaks District</w:t>
      </w:r>
      <w:bookmarkEnd w:id="17"/>
      <w:r w:rsidRPr="004D6C26">
        <w:rPr>
          <w:rFonts w:ascii="Lato" w:eastAsia="Verdana" w:hAnsi="Lato"/>
          <w:lang w:eastAsia="en-GB"/>
        </w:rPr>
        <w:t xml:space="preserve"> </w:t>
      </w:r>
    </w:p>
    <w:p w14:paraId="334AA6FD" w14:textId="1E5BC9BF" w:rsidR="009B0AC2" w:rsidRPr="004D6C26" w:rsidRDefault="009B0AC2" w:rsidP="00BD5182">
      <w:pPr>
        <w:spacing w:after="22"/>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t>4</w:t>
      </w:r>
      <w:r w:rsidR="00BD5182" w:rsidRPr="004D6C26">
        <w:rPr>
          <w:rFonts w:ascii="Lato" w:eastAsia="Verdana" w:hAnsi="Lato" w:cs="Arial"/>
          <w:sz w:val="24"/>
          <w:szCs w:val="24"/>
          <w:lang w:eastAsia="en-GB"/>
        </w:rPr>
        <w:t>.1</w:t>
      </w:r>
      <w:r w:rsidRPr="004D6C26">
        <w:rPr>
          <w:rFonts w:ascii="Lato" w:eastAsia="Verdana" w:hAnsi="Lato" w:cs="Arial"/>
          <w:sz w:val="24"/>
          <w:szCs w:val="24"/>
          <w:lang w:eastAsia="en-GB"/>
        </w:rPr>
        <w:tab/>
        <w:t>It is the Council’s preferred position to house applicants within the Sevenoaks District. The Council acknowledges that in the current housing market it will be necessary to make decisions about the suitability of out of area placements for individual households and balance these against the type and location of temporary accommodation and private rented accommodation that can be offered. In some cases, housing outside of the District might be more sustainable for the household in the long</w:t>
      </w:r>
      <w:r w:rsidR="003344ED"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 xml:space="preserve">term, with lower rents allowing them to better meet </w:t>
      </w:r>
      <w:r w:rsidRPr="004D6C26">
        <w:rPr>
          <w:rFonts w:ascii="Lato" w:eastAsia="Verdana" w:hAnsi="Lato" w:cs="Arial"/>
          <w:sz w:val="24"/>
          <w:szCs w:val="24"/>
          <w:lang w:eastAsia="en-GB"/>
        </w:rPr>
        <w:lastRenderedPageBreak/>
        <w:t>their subsistence and household costs and avoid rent arrears.</w:t>
      </w:r>
    </w:p>
    <w:p w14:paraId="51F4FFB1" w14:textId="77777777" w:rsidR="009B0AC2" w:rsidRPr="004D6C26" w:rsidRDefault="009B0AC2" w:rsidP="00BD5182">
      <w:pPr>
        <w:spacing w:after="22"/>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t>4.2</w:t>
      </w:r>
      <w:r w:rsidRPr="004D6C26">
        <w:rPr>
          <w:rFonts w:ascii="Lato" w:eastAsia="Verdana" w:hAnsi="Lato" w:cs="Arial"/>
          <w:sz w:val="24"/>
          <w:szCs w:val="24"/>
          <w:lang w:eastAsia="en-GB"/>
        </w:rPr>
        <w:tab/>
        <w:t xml:space="preserve">In placing households in temporary accommodation and private rented accommodation, there will be a general presumption that placements outside of Sevenoaks District may be used to discharge housing duties where the accommodation is suitable and where an affordable accommodation solution is not available locally. </w:t>
      </w:r>
    </w:p>
    <w:p w14:paraId="3F020397" w14:textId="77777777" w:rsidR="00BD5182" w:rsidRPr="004D6C26" w:rsidRDefault="009B0AC2" w:rsidP="00BD5182">
      <w:pPr>
        <w:spacing w:after="22"/>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t>4.3</w:t>
      </w:r>
      <w:r w:rsidR="00BD5182" w:rsidRPr="004D6C26">
        <w:rPr>
          <w:rFonts w:ascii="Lato" w:eastAsia="Verdana" w:hAnsi="Lato" w:cs="Arial"/>
          <w:sz w:val="24"/>
          <w:szCs w:val="24"/>
          <w:lang w:eastAsia="en-GB"/>
        </w:rPr>
        <w:tab/>
      </w:r>
      <w:r w:rsidRPr="004D6C26">
        <w:rPr>
          <w:rFonts w:ascii="Lato" w:eastAsia="Verdana" w:hAnsi="Lato" w:cs="Arial"/>
          <w:sz w:val="24"/>
          <w:szCs w:val="24"/>
          <w:lang w:eastAsia="en-GB"/>
        </w:rPr>
        <w:t xml:space="preserve">Our preference for resettlement will follow a stepped approached, we will seek accommodation within our district, then to the wider County of Kent and finally we may consider placements outside of Kent across the whole country. All of these options will be fully considered using the prioritisation listed below. However, we may at times withhold available accommodation in the district or the wider Kent County if we feel other households would be more in need as set out in </w:t>
      </w:r>
      <w:r w:rsidRPr="004D6C26">
        <w:rPr>
          <w:rFonts w:ascii="Lato" w:eastAsia="Verdana" w:hAnsi="Lato" w:cs="Arial"/>
          <w:i/>
          <w:sz w:val="24"/>
          <w:szCs w:val="24"/>
          <w:lang w:eastAsia="en-GB"/>
        </w:rPr>
        <w:t>Alibkheit v London Borough and Adam v City of Westminster</w:t>
      </w:r>
      <w:r w:rsidRPr="004D6C26">
        <w:rPr>
          <w:rFonts w:ascii="Lato" w:eastAsia="Verdana" w:hAnsi="Lato" w:cs="Arial"/>
          <w:sz w:val="24"/>
          <w:szCs w:val="24"/>
          <w:lang w:eastAsia="en-GB"/>
        </w:rPr>
        <w:t>. Each application will be assessed according to the household’s presenting needs.</w:t>
      </w:r>
    </w:p>
    <w:p w14:paraId="4B508CF9" w14:textId="77777777" w:rsidR="00754F0D" w:rsidRPr="004D6C26" w:rsidRDefault="009B0AC2" w:rsidP="004D6C26">
      <w:pPr>
        <w:pStyle w:val="NoSpacing"/>
      </w:pPr>
      <w:bookmarkStart w:id="18" w:name="_Toc116303121"/>
      <w:r w:rsidRPr="004D6C26">
        <w:t>Placements within the Sevenoaks District</w:t>
      </w:r>
      <w:bookmarkEnd w:id="18"/>
    </w:p>
    <w:p w14:paraId="6C3D137B" w14:textId="2B9ECD49" w:rsidR="009B0AC2" w:rsidRPr="004D6C26" w:rsidRDefault="009B0AC2" w:rsidP="00BD5182">
      <w:pPr>
        <w:spacing w:after="5" w:line="249" w:lineRule="auto"/>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t>4.4</w:t>
      </w:r>
      <w:r w:rsidRPr="004D6C26">
        <w:rPr>
          <w:rFonts w:ascii="Lato" w:eastAsia="Verdana" w:hAnsi="Lato" w:cs="Arial"/>
          <w:sz w:val="24"/>
          <w:szCs w:val="24"/>
          <w:lang w:eastAsia="en-GB"/>
        </w:rPr>
        <w:tab/>
        <w:t>Priority for in</w:t>
      </w:r>
      <w:r w:rsidR="003344ED"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 xml:space="preserve">District accommodation will be given to certain households whose circumstances indicate that they would best be housed locally. These include but not limited to: </w:t>
      </w:r>
    </w:p>
    <w:p w14:paraId="7E214C84" w14:textId="77777777" w:rsidR="009B0AC2" w:rsidRPr="004D6C26" w:rsidRDefault="009B0AC2" w:rsidP="001C436F">
      <w:pPr>
        <w:pStyle w:val="ListParagraph"/>
        <w:numPr>
          <w:ilvl w:val="0"/>
          <w:numId w:val="5"/>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Applicants with a severe and enduring health condition requiring intensive and specialist medical treatment that is only available in Sevenoaks District. </w:t>
      </w:r>
    </w:p>
    <w:p w14:paraId="5E816773" w14:textId="77777777" w:rsidR="009B0AC2" w:rsidRPr="004D6C26" w:rsidRDefault="009B0AC2" w:rsidP="001C436F">
      <w:pPr>
        <w:pStyle w:val="ListParagraph"/>
        <w:numPr>
          <w:ilvl w:val="0"/>
          <w:numId w:val="5"/>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Applicants who are in receipt of a significant package and range of health care options that cannot be easily transferred. </w:t>
      </w:r>
    </w:p>
    <w:p w14:paraId="256A9E97" w14:textId="77777777" w:rsidR="009B0AC2" w:rsidRPr="004D6C26" w:rsidRDefault="009B0AC2" w:rsidP="001C436F">
      <w:pPr>
        <w:pStyle w:val="ListParagraph"/>
        <w:numPr>
          <w:ilvl w:val="0"/>
          <w:numId w:val="5"/>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Applicants with a severe and enduring mental health problem who are receiving psychiatric treatment and aftercare provided by community mental health services and have an established support network where </w:t>
      </w:r>
      <w:r w:rsidRPr="004D6C26">
        <w:rPr>
          <w:rFonts w:ascii="Lato" w:eastAsia="Verdana" w:hAnsi="Lato" w:cs="Arial"/>
          <w:sz w:val="24"/>
          <w:szCs w:val="24"/>
          <w:lang w:eastAsia="en-GB"/>
        </w:rPr>
        <w:lastRenderedPageBreak/>
        <w:t xml:space="preserve">a transfer of care would severely impact on their wellbeing. </w:t>
      </w:r>
    </w:p>
    <w:p w14:paraId="0652CB58" w14:textId="77777777" w:rsidR="009B0AC2" w:rsidRPr="004D6C26" w:rsidRDefault="009B0AC2" w:rsidP="001C436F">
      <w:pPr>
        <w:pStyle w:val="ListParagraph"/>
        <w:numPr>
          <w:ilvl w:val="0"/>
          <w:numId w:val="5"/>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Households with children registered on the Child Protection register in Sevenoaks District, or families who have high social needs who are linked into local health services and where it is confirmed that a transfer to another area would impact on their welfare. </w:t>
      </w:r>
    </w:p>
    <w:p w14:paraId="314FA332" w14:textId="0636405E" w:rsidR="009B0AC2" w:rsidRPr="004D6C26" w:rsidRDefault="009B0AC2" w:rsidP="001C436F">
      <w:pPr>
        <w:pStyle w:val="ListParagraph"/>
        <w:numPr>
          <w:ilvl w:val="0"/>
          <w:numId w:val="5"/>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Households containing a child with special educational needs who is receiving education or educational support in Sevenoaks District, where change would be detrimental to their wellbeing. </w:t>
      </w:r>
    </w:p>
    <w:p w14:paraId="57347FCB" w14:textId="319A1435" w:rsidR="009B0AC2" w:rsidRPr="004D6C26" w:rsidRDefault="009B0AC2" w:rsidP="001C436F">
      <w:pPr>
        <w:pStyle w:val="ListParagraph"/>
        <w:numPr>
          <w:ilvl w:val="0"/>
          <w:numId w:val="5"/>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Households containing one or more children in secondary school in their final year of Key Stage 4 (generally Year 11) with exams to be taken within the next six months</w:t>
      </w:r>
      <w:r w:rsidR="00963670" w:rsidRPr="004D6C26">
        <w:rPr>
          <w:rFonts w:ascii="Lato" w:eastAsia="Verdana" w:hAnsi="Lato" w:cs="Arial"/>
          <w:sz w:val="24"/>
          <w:szCs w:val="24"/>
          <w:lang w:eastAsia="en-GB"/>
        </w:rPr>
        <w:t>.</w:t>
      </w:r>
      <w:r w:rsidRPr="004D6C26">
        <w:rPr>
          <w:rFonts w:ascii="Lato" w:eastAsia="Verdana" w:hAnsi="Lato" w:cs="Arial"/>
          <w:sz w:val="24"/>
          <w:szCs w:val="24"/>
          <w:lang w:eastAsia="en-GB"/>
        </w:rPr>
        <w:t xml:space="preserve"> </w:t>
      </w:r>
    </w:p>
    <w:p w14:paraId="1417654B" w14:textId="77777777" w:rsidR="009B0AC2" w:rsidRPr="004D6C26" w:rsidRDefault="009B0AC2" w:rsidP="001C436F">
      <w:pPr>
        <w:pStyle w:val="ListParagraph"/>
        <w:numPr>
          <w:ilvl w:val="0"/>
          <w:numId w:val="5"/>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 xml:space="preserve">Applicants who have a longstanding arrangement to provide care and support to another family member in Sevenoaks District who is not part of the resident household and would be likely to require statutory health and social support if the care ceased. </w:t>
      </w:r>
    </w:p>
    <w:p w14:paraId="609599DA" w14:textId="19BB8841" w:rsidR="009B0AC2" w:rsidRPr="004D6C26" w:rsidRDefault="009B0AC2" w:rsidP="001C436F">
      <w:pPr>
        <w:pStyle w:val="ListParagraph"/>
        <w:numPr>
          <w:ilvl w:val="0"/>
          <w:numId w:val="5"/>
        </w:numPr>
        <w:spacing w:after="5" w:line="249" w:lineRule="auto"/>
        <w:ind w:left="1134" w:right="312" w:hanging="425"/>
        <w:rPr>
          <w:rFonts w:ascii="Lato" w:eastAsia="Verdana" w:hAnsi="Lato" w:cs="Arial"/>
          <w:sz w:val="24"/>
          <w:szCs w:val="24"/>
          <w:lang w:eastAsia="en-GB"/>
        </w:rPr>
      </w:pPr>
      <w:r w:rsidRPr="004D6C26">
        <w:rPr>
          <w:rFonts w:ascii="Lato" w:eastAsia="Verdana" w:hAnsi="Lato" w:cs="Arial"/>
          <w:sz w:val="24"/>
          <w:szCs w:val="24"/>
          <w:lang w:eastAsia="en-GB"/>
        </w:rPr>
        <w:t>Any other special circumstance will be taken into account</w:t>
      </w:r>
      <w:r w:rsidR="00BD5182" w:rsidRPr="004D6C26">
        <w:rPr>
          <w:rFonts w:ascii="Lato" w:eastAsia="Verdana" w:hAnsi="Lato" w:cs="Arial"/>
          <w:sz w:val="24"/>
          <w:szCs w:val="24"/>
          <w:lang w:eastAsia="en-GB"/>
        </w:rPr>
        <w:t>.</w:t>
      </w:r>
    </w:p>
    <w:p w14:paraId="663C3575" w14:textId="77777777" w:rsidR="009B0AC2" w:rsidRPr="004D6C26" w:rsidRDefault="009B0AC2" w:rsidP="004D6C26">
      <w:pPr>
        <w:pStyle w:val="NoSpacing"/>
      </w:pPr>
      <w:bookmarkStart w:id="19" w:name="_Toc116303122"/>
      <w:r w:rsidRPr="004D6C26">
        <w:t>Priority for placements in the County of Kent will be given to:</w:t>
      </w:r>
      <w:bookmarkEnd w:id="19"/>
    </w:p>
    <w:p w14:paraId="2EDBAD9C" w14:textId="77777777" w:rsidR="009B0AC2" w:rsidRPr="004D6C26" w:rsidRDefault="009B0AC2" w:rsidP="002B043C">
      <w:pPr>
        <w:numPr>
          <w:ilvl w:val="1"/>
          <w:numId w:val="1"/>
        </w:numPr>
        <w:spacing w:after="22" w:line="240" w:lineRule="auto"/>
        <w:ind w:right="312" w:hanging="720"/>
        <w:rPr>
          <w:rFonts w:ascii="Lato" w:eastAsia="Verdana" w:hAnsi="Lato" w:cs="Arial"/>
          <w:sz w:val="24"/>
          <w:szCs w:val="24"/>
          <w:lang w:eastAsia="en-GB"/>
        </w:rPr>
      </w:pPr>
      <w:r w:rsidRPr="004D6C26">
        <w:rPr>
          <w:rFonts w:ascii="Lato" w:eastAsia="Verdana" w:hAnsi="Lato" w:cs="Arial"/>
          <w:sz w:val="24"/>
          <w:szCs w:val="24"/>
          <w:lang w:eastAsia="en-GB"/>
        </w:rPr>
        <w:t>Applicants who have been continuously employed in Kent for a period of 12 months, and</w:t>
      </w:r>
      <w:r w:rsidR="00BD5182" w:rsidRPr="004D6C26">
        <w:rPr>
          <w:rFonts w:ascii="Lato" w:eastAsia="Verdana" w:hAnsi="Lato" w:cs="Arial"/>
          <w:sz w:val="24"/>
          <w:szCs w:val="24"/>
          <w:lang w:eastAsia="en-GB"/>
        </w:rPr>
        <w:t xml:space="preserve"> for 24 hours or more per week.</w:t>
      </w:r>
    </w:p>
    <w:p w14:paraId="3CA006EC" w14:textId="4A66E71A" w:rsidR="009B0AC2" w:rsidRPr="004D6C26" w:rsidRDefault="009B0AC2" w:rsidP="002B043C">
      <w:pPr>
        <w:numPr>
          <w:ilvl w:val="1"/>
          <w:numId w:val="1"/>
        </w:numPr>
        <w:spacing w:after="22" w:line="240" w:lineRule="auto"/>
        <w:ind w:right="312" w:hanging="720"/>
        <w:rPr>
          <w:rFonts w:ascii="Lato" w:eastAsia="Verdana" w:hAnsi="Lato" w:cs="Arial"/>
          <w:sz w:val="24"/>
          <w:szCs w:val="24"/>
          <w:lang w:eastAsia="en-GB"/>
        </w:rPr>
      </w:pPr>
      <w:r w:rsidRPr="004D6C26">
        <w:rPr>
          <w:rFonts w:ascii="Lato" w:eastAsia="Verdana" w:hAnsi="Lato" w:cs="Arial"/>
          <w:sz w:val="24"/>
          <w:szCs w:val="24"/>
          <w:lang w:eastAsia="en-GB"/>
        </w:rPr>
        <w:t>Women who are on maternity leave from employment and meet the above criteria would be prioritised for placements in Kent.</w:t>
      </w:r>
    </w:p>
    <w:p w14:paraId="62366FFD" w14:textId="77777777" w:rsidR="009B0AC2" w:rsidRPr="004D6C26" w:rsidRDefault="009B0AC2" w:rsidP="00E96C7A">
      <w:pPr>
        <w:numPr>
          <w:ilvl w:val="1"/>
          <w:numId w:val="1"/>
        </w:numPr>
        <w:spacing w:after="22"/>
        <w:ind w:right="312" w:hanging="720"/>
        <w:rPr>
          <w:rFonts w:ascii="Lato" w:eastAsia="Verdana" w:hAnsi="Lato" w:cs="Arial"/>
          <w:sz w:val="24"/>
          <w:szCs w:val="24"/>
          <w:lang w:eastAsia="en-GB"/>
        </w:rPr>
      </w:pPr>
      <w:r w:rsidRPr="004D6C26">
        <w:rPr>
          <w:rFonts w:ascii="Lato" w:eastAsia="Verdana" w:hAnsi="Lato" w:cs="Arial"/>
          <w:sz w:val="24"/>
          <w:szCs w:val="24"/>
          <w:lang w:eastAsia="en-GB"/>
        </w:rPr>
        <w:t>Applicants who have as part of their household, a child or children who are enrolled in public examination courses in Sevenoaks District, with exams to be taken within the next six months</w:t>
      </w:r>
      <w:r w:rsidR="00433140" w:rsidRPr="004D6C26">
        <w:rPr>
          <w:rFonts w:ascii="Lato" w:eastAsia="Verdana" w:hAnsi="Lato" w:cs="Arial"/>
          <w:sz w:val="24"/>
          <w:szCs w:val="24"/>
          <w:lang w:eastAsia="en-GB"/>
        </w:rPr>
        <w:t xml:space="preserve"> or in year 11 and year 13 of their secondary education</w:t>
      </w:r>
      <w:r w:rsidRPr="004D6C26">
        <w:rPr>
          <w:rFonts w:ascii="Lato" w:eastAsia="Verdana" w:hAnsi="Lato" w:cs="Arial"/>
          <w:sz w:val="24"/>
          <w:szCs w:val="24"/>
          <w:lang w:eastAsia="en-GB"/>
        </w:rPr>
        <w:t xml:space="preserve">. Wherever practicable the Council will seek to place such households within 60 </w:t>
      </w:r>
      <w:r w:rsidRPr="004D6C26">
        <w:rPr>
          <w:rFonts w:ascii="Lato" w:eastAsia="Verdana" w:hAnsi="Lato" w:cs="Arial"/>
          <w:sz w:val="24"/>
          <w:szCs w:val="24"/>
          <w:lang w:eastAsia="en-GB"/>
        </w:rPr>
        <w:lastRenderedPageBreak/>
        <w:t>minutes car travelling distance of their school or college.</w:t>
      </w:r>
    </w:p>
    <w:p w14:paraId="5D731819" w14:textId="77777777" w:rsidR="009B0AC2" w:rsidRPr="004D6C26" w:rsidRDefault="009B0AC2" w:rsidP="00BD5182">
      <w:pPr>
        <w:numPr>
          <w:ilvl w:val="1"/>
          <w:numId w:val="1"/>
        </w:numPr>
        <w:spacing w:after="22"/>
        <w:ind w:left="709" w:right="312" w:hanging="709"/>
        <w:rPr>
          <w:rFonts w:ascii="Lato" w:eastAsia="Verdana" w:hAnsi="Lato" w:cs="Arial"/>
          <w:sz w:val="24"/>
          <w:szCs w:val="24"/>
          <w:lang w:eastAsia="en-GB"/>
        </w:rPr>
      </w:pPr>
      <w:r w:rsidRPr="004D6C26">
        <w:rPr>
          <w:rFonts w:ascii="Lato" w:eastAsia="Verdana" w:hAnsi="Lato" w:cs="Arial"/>
          <w:sz w:val="24"/>
          <w:szCs w:val="24"/>
          <w:lang w:eastAsia="en-GB"/>
        </w:rPr>
        <w:t>Wherever practicable, any applicant who works for more than 24 hours per week and has been employed continuously for more than 12 months will not be placed more than 90 minutes travelling distance by public transport, from their place of employment.</w:t>
      </w:r>
    </w:p>
    <w:p w14:paraId="23705319" w14:textId="77777777" w:rsidR="009B0AC2" w:rsidRPr="004D6C26" w:rsidRDefault="009B0AC2" w:rsidP="006A3383">
      <w:pPr>
        <w:numPr>
          <w:ilvl w:val="1"/>
          <w:numId w:val="1"/>
        </w:numPr>
        <w:spacing w:after="22"/>
        <w:ind w:left="709" w:right="312" w:hanging="690"/>
        <w:rPr>
          <w:rFonts w:ascii="Lato" w:eastAsia="Verdana" w:hAnsi="Lato" w:cs="Arial"/>
          <w:sz w:val="24"/>
          <w:szCs w:val="24"/>
          <w:lang w:eastAsia="en-GB"/>
        </w:rPr>
      </w:pPr>
      <w:r w:rsidRPr="004D6C26">
        <w:rPr>
          <w:rFonts w:ascii="Lato" w:eastAsia="Verdana" w:hAnsi="Lato" w:cs="Arial"/>
          <w:sz w:val="24"/>
          <w:szCs w:val="24"/>
          <w:lang w:eastAsia="en-GB"/>
        </w:rPr>
        <w:t>Applicants who meet none of the above criteria may be offered properties out of Kent when no suitable property is available.</w:t>
      </w:r>
    </w:p>
    <w:p w14:paraId="27309BA8" w14:textId="77777777" w:rsidR="009B0AC2" w:rsidRPr="004D6C26" w:rsidRDefault="009B0AC2" w:rsidP="00956972">
      <w:pPr>
        <w:numPr>
          <w:ilvl w:val="1"/>
          <w:numId w:val="1"/>
        </w:numPr>
        <w:spacing w:after="22"/>
        <w:ind w:right="312" w:hanging="720"/>
        <w:rPr>
          <w:rFonts w:ascii="Lato" w:eastAsia="Verdana" w:hAnsi="Lato" w:cs="Arial"/>
          <w:strike/>
          <w:sz w:val="24"/>
          <w:szCs w:val="24"/>
          <w:lang w:eastAsia="en-GB"/>
        </w:rPr>
      </w:pPr>
      <w:r w:rsidRPr="004D6C26">
        <w:rPr>
          <w:rFonts w:ascii="Lato" w:eastAsia="Verdana" w:hAnsi="Lato" w:cs="Arial"/>
          <w:sz w:val="24"/>
          <w:szCs w:val="24"/>
          <w:lang w:eastAsia="en-GB"/>
        </w:rPr>
        <w:t>The Council will</w:t>
      </w:r>
      <w:r w:rsidRPr="004D6C26">
        <w:rPr>
          <w:rFonts w:ascii="Lato" w:hAnsi="Lato"/>
          <w:sz w:val="24"/>
          <w:szCs w:val="24"/>
        </w:rPr>
        <w:t xml:space="preserve"> </w:t>
      </w:r>
      <w:r w:rsidRPr="004D6C26">
        <w:rPr>
          <w:rFonts w:ascii="Lato" w:hAnsi="Lato" w:cs="Arial"/>
          <w:sz w:val="24"/>
          <w:szCs w:val="24"/>
        </w:rPr>
        <w:t>access ‘safe’ accommodation for victims or survivors of domestic abuse. Victims will have individual and varying needs and support will be tailored to the individual. To meet the needs of all victims, paying special attention and consideration to those who share protected characteristic(s) under the Equality Act 2010 or who share a vulnerability requiring additional support.</w:t>
      </w:r>
    </w:p>
    <w:p w14:paraId="0ED05101" w14:textId="503D8F28" w:rsidR="009B0AC2" w:rsidRPr="004D6C26" w:rsidRDefault="009B0AC2" w:rsidP="00956972">
      <w:pPr>
        <w:numPr>
          <w:ilvl w:val="1"/>
          <w:numId w:val="1"/>
        </w:numPr>
        <w:spacing w:after="22"/>
        <w:ind w:right="312" w:hanging="720"/>
        <w:rPr>
          <w:rFonts w:ascii="Lato" w:eastAsia="Verdana" w:hAnsi="Lato" w:cs="Arial"/>
          <w:strike/>
          <w:sz w:val="24"/>
          <w:szCs w:val="24"/>
          <w:lang w:eastAsia="en-GB"/>
        </w:rPr>
      </w:pPr>
      <w:r w:rsidRPr="004D6C26">
        <w:rPr>
          <w:rFonts w:ascii="Lato" w:hAnsi="Lato" w:cs="Arial"/>
          <w:sz w:val="24"/>
          <w:szCs w:val="24"/>
        </w:rPr>
        <w:t>We will make services easier to access by identifying and removing barriers and creating clear pathways to access support for those living in safe accommodation, including, for example, quick access to independent, and specialist services to help them with any financial difficulties they may be experiencing as a result of economic abuse.</w:t>
      </w:r>
      <w:r w:rsidR="00257A7B" w:rsidRPr="004D6C26">
        <w:rPr>
          <w:rFonts w:ascii="Lato" w:hAnsi="Lato" w:cs="Arial"/>
          <w:sz w:val="24"/>
          <w:szCs w:val="24"/>
        </w:rPr>
        <w:t xml:space="preserve"> </w:t>
      </w:r>
      <w:r w:rsidRPr="004D6C26">
        <w:rPr>
          <w:rFonts w:ascii="Lato" w:hAnsi="Lato" w:cs="Arial"/>
          <w:sz w:val="24"/>
          <w:szCs w:val="24"/>
        </w:rPr>
        <w:t>The Homelessness case officer will undertake a DASH (Domestic Abuse Stalking and Harassment) risk assessment to assess risk and safer locations a victim and (or) households are able to reside at.</w:t>
      </w:r>
    </w:p>
    <w:p w14:paraId="68C04616" w14:textId="77777777" w:rsidR="009B0AC2" w:rsidRPr="004D6C26" w:rsidRDefault="009B0AC2" w:rsidP="00956972">
      <w:pPr>
        <w:numPr>
          <w:ilvl w:val="1"/>
          <w:numId w:val="1"/>
        </w:numPr>
        <w:spacing w:after="22"/>
        <w:ind w:right="312" w:hanging="720"/>
        <w:rPr>
          <w:rFonts w:ascii="Lato" w:eastAsia="Verdana" w:hAnsi="Lato" w:cs="Arial"/>
          <w:sz w:val="24"/>
          <w:szCs w:val="24"/>
          <w:lang w:eastAsia="en-GB"/>
        </w:rPr>
      </w:pPr>
      <w:r w:rsidRPr="004D6C26">
        <w:rPr>
          <w:rFonts w:ascii="Lato" w:hAnsi="Lato" w:cs="Arial"/>
          <w:sz w:val="24"/>
          <w:szCs w:val="24"/>
        </w:rPr>
        <w:t>Children are recognised in the Domestic Abuse Act 2021 as victims in their own right. We will ensure that children’s individual needs and preferences are taken into account and that all children affected by domestic abuse in safe accommodation have access to support that will help them recover from abuse</w:t>
      </w:r>
      <w:r w:rsidR="00BD5182" w:rsidRPr="004D6C26">
        <w:rPr>
          <w:rFonts w:ascii="Lato" w:hAnsi="Lato" w:cs="Arial"/>
          <w:sz w:val="24"/>
          <w:szCs w:val="24"/>
        </w:rPr>
        <w:t>.</w:t>
      </w:r>
    </w:p>
    <w:p w14:paraId="334DB912" w14:textId="63197418" w:rsidR="009B0AC2" w:rsidRPr="004D6C26" w:rsidRDefault="009B0AC2" w:rsidP="00956972">
      <w:pPr>
        <w:numPr>
          <w:ilvl w:val="1"/>
          <w:numId w:val="1"/>
        </w:numPr>
        <w:spacing w:after="22"/>
        <w:ind w:right="312" w:hanging="720"/>
        <w:rPr>
          <w:rFonts w:ascii="Lato" w:eastAsia="Verdana" w:hAnsi="Lato" w:cs="Arial"/>
          <w:sz w:val="24"/>
          <w:szCs w:val="24"/>
          <w:lang w:eastAsia="en-GB"/>
        </w:rPr>
      </w:pPr>
      <w:r w:rsidRPr="004D6C26">
        <w:rPr>
          <w:rFonts w:ascii="Lato" w:eastAsia="Verdana" w:hAnsi="Lato" w:cs="Arial"/>
          <w:sz w:val="24"/>
          <w:szCs w:val="24"/>
          <w:lang w:eastAsia="en-GB"/>
        </w:rPr>
        <w:lastRenderedPageBreak/>
        <w:t>Applicants who are at risk of violence being perpetrated against them will be placed outside of the District, however, this will be subject to a Domestic abuse, stalking and harassment risk assessment (DASH) risk assessment.</w:t>
      </w:r>
      <w:r w:rsidR="00257A7B" w:rsidRPr="004D6C26">
        <w:rPr>
          <w:rFonts w:ascii="Lato" w:eastAsia="Verdana" w:hAnsi="Lato" w:cs="Arial"/>
          <w:sz w:val="24"/>
          <w:szCs w:val="24"/>
          <w:lang w:eastAsia="en-GB"/>
        </w:rPr>
        <w:t xml:space="preserve"> </w:t>
      </w:r>
      <w:r w:rsidRPr="004D6C26">
        <w:rPr>
          <w:rFonts w:ascii="Lato" w:eastAsia="Verdana" w:hAnsi="Lato" w:cs="Arial"/>
          <w:sz w:val="24"/>
          <w:szCs w:val="24"/>
          <w:lang w:eastAsia="en-GB"/>
        </w:rPr>
        <w:t>The Homelessness case officer will assess the risk and safer locations a victim and (or) households are able to reside at. Whilst having given consideration to all other factors within this policy.</w:t>
      </w:r>
    </w:p>
    <w:p w14:paraId="47C1C3C7" w14:textId="77777777" w:rsidR="009B0AC2" w:rsidRPr="004D6C26" w:rsidRDefault="009B0AC2" w:rsidP="00956972">
      <w:pPr>
        <w:numPr>
          <w:ilvl w:val="1"/>
          <w:numId w:val="1"/>
        </w:numPr>
        <w:spacing w:after="22"/>
        <w:ind w:right="312" w:hanging="720"/>
        <w:rPr>
          <w:rFonts w:ascii="Lato" w:eastAsia="Verdana" w:hAnsi="Lato" w:cs="Arial"/>
          <w:sz w:val="24"/>
          <w:szCs w:val="24"/>
          <w:lang w:eastAsia="en-GB"/>
        </w:rPr>
      </w:pPr>
      <w:r w:rsidRPr="004D6C26">
        <w:rPr>
          <w:rFonts w:ascii="Lato" w:eastAsia="Verdana" w:hAnsi="Lato" w:cs="Arial"/>
          <w:sz w:val="24"/>
          <w:szCs w:val="24"/>
          <w:lang w:eastAsia="en-GB"/>
        </w:rPr>
        <w:t xml:space="preserve">Applicants who indicate a desire to be housed in a particular area outside of Sevenoaks District will be housed in those area(s) so far as reasonably practicable. </w:t>
      </w:r>
    </w:p>
    <w:p w14:paraId="6F8073C5" w14:textId="44671BC8" w:rsidR="009B0AC2" w:rsidRPr="004D6C26" w:rsidRDefault="009B0AC2" w:rsidP="004D6C26">
      <w:pPr>
        <w:pStyle w:val="ListParagraph"/>
        <w:numPr>
          <w:ilvl w:val="1"/>
          <w:numId w:val="1"/>
        </w:numPr>
        <w:spacing w:after="22"/>
        <w:rPr>
          <w:rFonts w:ascii="Lato" w:eastAsia="Verdana" w:hAnsi="Lato" w:cs="Arial"/>
          <w:sz w:val="24"/>
          <w:szCs w:val="24"/>
          <w:lang w:eastAsia="en-GB"/>
        </w:rPr>
      </w:pPr>
      <w:r w:rsidRPr="004D6C26">
        <w:rPr>
          <w:rFonts w:ascii="Lato" w:eastAsia="Verdana" w:hAnsi="Lato" w:cs="Arial"/>
          <w:sz w:val="24"/>
          <w:szCs w:val="24"/>
          <w:lang w:eastAsia="en-GB"/>
        </w:rPr>
        <w:t xml:space="preserve">Any other special circumstance will be taken into account. </w:t>
      </w:r>
    </w:p>
    <w:p w14:paraId="7F6B9DA4" w14:textId="77777777" w:rsidR="004D6C26" w:rsidRPr="004D6C26" w:rsidRDefault="004D6C26" w:rsidP="004D6C26">
      <w:pPr>
        <w:spacing w:after="22"/>
        <w:ind w:left="-112" w:firstLine="0"/>
        <w:rPr>
          <w:rFonts w:ascii="Lato" w:eastAsia="Verdana" w:hAnsi="Lato" w:cs="Arial"/>
          <w:sz w:val="24"/>
          <w:szCs w:val="24"/>
          <w:lang w:eastAsia="en-GB"/>
        </w:rPr>
      </w:pPr>
    </w:p>
    <w:p w14:paraId="2DE63B89" w14:textId="77777777" w:rsidR="009B0AC2" w:rsidRPr="004D6C26" w:rsidRDefault="009B0AC2" w:rsidP="004D6C26">
      <w:pPr>
        <w:pStyle w:val="NoSpacing"/>
      </w:pPr>
      <w:bookmarkStart w:id="20" w:name="_Toc116303123"/>
      <w:r w:rsidRPr="004D6C26">
        <w:t>Notification arrangements when households are placed outside of Sevenoaks District</w:t>
      </w:r>
      <w:bookmarkEnd w:id="20"/>
      <w:r w:rsidRPr="004D6C26">
        <w:t xml:space="preserve"> </w:t>
      </w:r>
    </w:p>
    <w:p w14:paraId="7486D10E" w14:textId="2A1F841D" w:rsidR="009B0AC2" w:rsidRPr="004D6C26" w:rsidRDefault="004F2F45" w:rsidP="00754F0D">
      <w:pPr>
        <w:spacing w:after="5" w:line="249" w:lineRule="auto"/>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t>4.16</w:t>
      </w:r>
      <w:r w:rsidR="004D6C26">
        <w:rPr>
          <w:rFonts w:ascii="Lato" w:eastAsia="Verdana" w:hAnsi="Lato" w:cs="Arial"/>
          <w:sz w:val="24"/>
          <w:szCs w:val="24"/>
          <w:lang w:eastAsia="en-GB"/>
        </w:rPr>
        <w:tab/>
      </w:r>
      <w:r w:rsidR="009B0AC2" w:rsidRPr="004D6C26">
        <w:rPr>
          <w:rFonts w:ascii="Lato" w:eastAsia="Verdana" w:hAnsi="Lato" w:cs="Arial"/>
          <w:sz w:val="24"/>
          <w:szCs w:val="24"/>
          <w:lang w:eastAsia="en-GB"/>
        </w:rPr>
        <w:t>The Council, when discharging a homeless duty, will aim to ensure that information concerning details of placements in temporary accommodation and private rented accommodation outside Sevenoaks District is shared as far as possible in a fair and timely manner with the relevant Local Housing Authority in areas where families are moving to.</w:t>
      </w:r>
    </w:p>
    <w:p w14:paraId="730F0191" w14:textId="68BCA0D7" w:rsidR="009B0AC2" w:rsidRPr="004D6C26" w:rsidRDefault="009B0AC2" w:rsidP="001C436F">
      <w:pPr>
        <w:spacing w:after="5" w:line="249" w:lineRule="auto"/>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t>4.1</w:t>
      </w:r>
      <w:r w:rsidR="004F2F45" w:rsidRPr="004D6C26">
        <w:rPr>
          <w:rFonts w:ascii="Lato" w:eastAsia="Verdana" w:hAnsi="Lato" w:cs="Arial"/>
          <w:sz w:val="24"/>
          <w:szCs w:val="24"/>
          <w:lang w:eastAsia="en-GB"/>
        </w:rPr>
        <w:t>7</w:t>
      </w:r>
      <w:r w:rsidRPr="004D6C26">
        <w:rPr>
          <w:rFonts w:ascii="Lato" w:eastAsia="Verdana" w:hAnsi="Lato" w:cs="Arial"/>
          <w:sz w:val="24"/>
          <w:szCs w:val="24"/>
          <w:lang w:eastAsia="en-GB"/>
        </w:rPr>
        <w:tab/>
        <w:t xml:space="preserve">Notification arrangements </w:t>
      </w:r>
      <w:r w:rsidR="0039620F" w:rsidRPr="004D6C26">
        <w:rPr>
          <w:rFonts w:ascii="Lato" w:eastAsia="Verdana" w:hAnsi="Lato" w:cs="Arial"/>
          <w:sz w:val="24"/>
          <w:szCs w:val="24"/>
          <w:lang w:eastAsia="en-GB"/>
        </w:rPr>
        <w:t>t</w:t>
      </w:r>
      <w:r w:rsidRPr="004D6C26">
        <w:rPr>
          <w:rFonts w:ascii="Lato" w:eastAsia="Verdana" w:hAnsi="Lato" w:cs="Arial"/>
          <w:sz w:val="24"/>
          <w:szCs w:val="24"/>
          <w:lang w:eastAsia="en-GB"/>
        </w:rPr>
        <w:t>he Council will notify the receiving Local Housing Authority of any placement (as far as this is possible). The receiving Local Housing Authority should notify Sevenoaks District Council as to any action they may have taken against a landlord/agent.</w:t>
      </w:r>
    </w:p>
    <w:p w14:paraId="21BBFEB4" w14:textId="1EAFD18C" w:rsidR="009B0AC2" w:rsidRPr="004D6C26" w:rsidRDefault="004F2F45" w:rsidP="001C436F">
      <w:pPr>
        <w:spacing w:after="5" w:line="249" w:lineRule="auto"/>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t>4.18</w:t>
      </w:r>
      <w:r w:rsidR="009B0AC2" w:rsidRPr="004D6C26">
        <w:rPr>
          <w:rFonts w:ascii="Lato" w:eastAsia="Verdana" w:hAnsi="Lato" w:cs="Arial"/>
          <w:sz w:val="24"/>
          <w:szCs w:val="24"/>
          <w:lang w:eastAsia="en-GB"/>
        </w:rPr>
        <w:tab/>
        <w:t xml:space="preserve">Pay a Fair Rent </w:t>
      </w:r>
      <w:r w:rsidR="007700BB" w:rsidRPr="004D6C26">
        <w:rPr>
          <w:rFonts w:ascii="Lato" w:eastAsia="Verdana" w:hAnsi="Lato" w:cs="Arial"/>
          <w:sz w:val="24"/>
          <w:szCs w:val="24"/>
          <w:lang w:eastAsia="en-GB"/>
        </w:rPr>
        <w:t>t</w:t>
      </w:r>
      <w:r w:rsidR="009B0AC2" w:rsidRPr="004D6C26">
        <w:rPr>
          <w:rFonts w:ascii="Lato" w:eastAsia="Verdana" w:hAnsi="Lato" w:cs="Arial"/>
          <w:sz w:val="24"/>
          <w:szCs w:val="24"/>
          <w:lang w:eastAsia="en-GB"/>
        </w:rPr>
        <w:t>he Council will, as far as is practical, ensure that the rent paid is in accordance with the prevailing local housing allowance rent levels and is not at a level that is likely to encourage inflation of rent levels.</w:t>
      </w:r>
    </w:p>
    <w:p w14:paraId="44270FF0" w14:textId="048D00D5" w:rsidR="009B0AC2" w:rsidRPr="004D6C26" w:rsidRDefault="004F2F45" w:rsidP="001C436F">
      <w:pPr>
        <w:spacing w:after="5" w:line="249" w:lineRule="auto"/>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t>4.19</w:t>
      </w:r>
      <w:r w:rsidR="009B0AC2" w:rsidRPr="004D6C26">
        <w:rPr>
          <w:rFonts w:ascii="Lato" w:eastAsia="Arial" w:hAnsi="Lato" w:cs="Arial"/>
          <w:sz w:val="24"/>
          <w:szCs w:val="24"/>
          <w:lang w:eastAsia="en-GB"/>
        </w:rPr>
        <w:tab/>
      </w:r>
      <w:r w:rsidR="009B0AC2" w:rsidRPr="004D6C26">
        <w:rPr>
          <w:rFonts w:ascii="Lato" w:eastAsia="Verdana" w:hAnsi="Lato" w:cs="Arial"/>
          <w:sz w:val="24"/>
          <w:szCs w:val="24"/>
          <w:lang w:eastAsia="en-GB"/>
        </w:rPr>
        <w:t xml:space="preserve">Vulnerable families </w:t>
      </w:r>
      <w:r w:rsidR="007700BB" w:rsidRPr="004D6C26">
        <w:rPr>
          <w:rFonts w:ascii="Lato" w:eastAsia="Verdana" w:hAnsi="Lato" w:cs="Arial"/>
          <w:sz w:val="24"/>
          <w:szCs w:val="24"/>
          <w:lang w:eastAsia="en-GB"/>
        </w:rPr>
        <w:t>s</w:t>
      </w:r>
      <w:r w:rsidR="009B0AC2" w:rsidRPr="004D6C26">
        <w:rPr>
          <w:rFonts w:ascii="Lato" w:eastAsia="Verdana" w:hAnsi="Lato" w:cs="Arial"/>
          <w:sz w:val="24"/>
          <w:szCs w:val="24"/>
          <w:lang w:eastAsia="en-GB"/>
        </w:rPr>
        <w:t xml:space="preserve">o far as is practicable, if placing vulnerable families outside of Sevenoaks District, the Council will ensure that such families will continue </w:t>
      </w:r>
      <w:r w:rsidR="00754F0D" w:rsidRPr="004D6C26">
        <w:rPr>
          <w:rFonts w:ascii="Lato" w:eastAsia="Verdana" w:hAnsi="Lato" w:cs="Arial"/>
          <w:sz w:val="24"/>
          <w:szCs w:val="24"/>
          <w:lang w:eastAsia="en-GB"/>
        </w:rPr>
        <w:t>to receive appropriate support.</w:t>
      </w:r>
    </w:p>
    <w:p w14:paraId="299B4E25" w14:textId="7A1A25ED" w:rsidR="009B0AC2" w:rsidRPr="004D6C26" w:rsidRDefault="004F2F45" w:rsidP="001C436F">
      <w:pPr>
        <w:spacing w:after="5" w:line="249" w:lineRule="auto"/>
        <w:ind w:left="737" w:right="312" w:hanging="718"/>
        <w:rPr>
          <w:rFonts w:ascii="Lato" w:eastAsia="Verdana" w:hAnsi="Lato" w:cs="Arial"/>
          <w:sz w:val="24"/>
          <w:szCs w:val="24"/>
          <w:lang w:eastAsia="en-GB"/>
        </w:rPr>
      </w:pPr>
      <w:r w:rsidRPr="004D6C26">
        <w:rPr>
          <w:rFonts w:ascii="Lato" w:eastAsia="Verdana" w:hAnsi="Lato" w:cs="Arial"/>
          <w:sz w:val="24"/>
          <w:szCs w:val="24"/>
          <w:lang w:eastAsia="en-GB"/>
        </w:rPr>
        <w:lastRenderedPageBreak/>
        <w:t>4.20</w:t>
      </w:r>
      <w:r w:rsidR="009B0AC2" w:rsidRPr="004D6C26">
        <w:rPr>
          <w:rFonts w:ascii="Lato" w:eastAsia="Verdana" w:hAnsi="Lato" w:cs="Arial"/>
          <w:sz w:val="24"/>
          <w:szCs w:val="24"/>
          <w:lang w:eastAsia="en-GB"/>
        </w:rPr>
        <w:tab/>
        <w:t>For any household offered long</w:t>
      </w:r>
      <w:r w:rsidR="007700BB" w:rsidRPr="004D6C26">
        <w:rPr>
          <w:rFonts w:ascii="Lato" w:eastAsia="Verdana" w:hAnsi="Lato" w:cs="Arial"/>
          <w:sz w:val="24"/>
          <w:szCs w:val="24"/>
          <w:lang w:eastAsia="en-GB"/>
        </w:rPr>
        <w:t xml:space="preserve"> </w:t>
      </w:r>
      <w:r w:rsidR="009B0AC2" w:rsidRPr="004D6C26">
        <w:rPr>
          <w:rFonts w:ascii="Lato" w:eastAsia="Verdana" w:hAnsi="Lato" w:cs="Arial"/>
          <w:sz w:val="24"/>
          <w:szCs w:val="24"/>
          <w:lang w:eastAsia="en-GB"/>
        </w:rPr>
        <w:t xml:space="preserve">term temporary or permanent privately rented accommodation outside of the District, information will be </w:t>
      </w:r>
      <w:r w:rsidR="005A6F3B" w:rsidRPr="004D6C26">
        <w:rPr>
          <w:rFonts w:ascii="Lato" w:eastAsia="Verdana" w:hAnsi="Lato" w:cs="Arial"/>
          <w:sz w:val="24"/>
          <w:szCs w:val="24"/>
          <w:lang w:eastAsia="en-GB"/>
        </w:rPr>
        <w:t>provided</w:t>
      </w:r>
      <w:r w:rsidR="009B0AC2" w:rsidRPr="004D6C26">
        <w:rPr>
          <w:rFonts w:ascii="Lato" w:eastAsia="Verdana" w:hAnsi="Lato" w:cs="Arial"/>
          <w:sz w:val="24"/>
          <w:szCs w:val="24"/>
          <w:lang w:eastAsia="en-GB"/>
        </w:rPr>
        <w:t xml:space="preserve"> on how to access local services, </w:t>
      </w:r>
      <w:r w:rsidR="005A6F3B" w:rsidRPr="004D6C26">
        <w:rPr>
          <w:rFonts w:ascii="Lato" w:eastAsia="Verdana" w:hAnsi="Lato" w:cs="Arial"/>
          <w:sz w:val="24"/>
          <w:szCs w:val="24"/>
          <w:lang w:eastAsia="en-GB"/>
        </w:rPr>
        <w:t>amenities,</w:t>
      </w:r>
      <w:r w:rsidR="009B0AC2" w:rsidRPr="004D6C26">
        <w:rPr>
          <w:rFonts w:ascii="Lato" w:eastAsia="Verdana" w:hAnsi="Lato" w:cs="Arial"/>
          <w:sz w:val="24"/>
          <w:szCs w:val="24"/>
          <w:lang w:eastAsia="en-GB"/>
        </w:rPr>
        <w:t xml:space="preserve"> and facilities in the local area. In particular they will be given general guidance on registering for Local Council Tax Support, applying for benefits, registering with a local GP, what to do if they need emergency funds and how to apply for a school place in the </w:t>
      </w:r>
      <w:r w:rsidR="00777D0F" w:rsidRPr="004D6C26">
        <w:rPr>
          <w:rFonts w:ascii="Lato" w:eastAsia="Verdana" w:hAnsi="Lato" w:cs="Arial"/>
          <w:sz w:val="24"/>
          <w:szCs w:val="24"/>
          <w:lang w:eastAsia="en-GB"/>
        </w:rPr>
        <w:t>L</w:t>
      </w:r>
      <w:r w:rsidR="009B0AC2" w:rsidRPr="004D6C26">
        <w:rPr>
          <w:rFonts w:ascii="Lato" w:eastAsia="Verdana" w:hAnsi="Lato" w:cs="Arial"/>
          <w:sz w:val="24"/>
          <w:szCs w:val="24"/>
          <w:lang w:eastAsia="en-GB"/>
        </w:rPr>
        <w:t xml:space="preserve">ocal </w:t>
      </w:r>
      <w:r w:rsidR="00777D0F" w:rsidRPr="004D6C26">
        <w:rPr>
          <w:rFonts w:ascii="Lato" w:eastAsia="Verdana" w:hAnsi="Lato" w:cs="Arial"/>
          <w:sz w:val="24"/>
          <w:szCs w:val="24"/>
          <w:lang w:eastAsia="en-GB"/>
        </w:rPr>
        <w:t>A</w:t>
      </w:r>
      <w:r w:rsidR="009B0AC2" w:rsidRPr="004D6C26">
        <w:rPr>
          <w:rFonts w:ascii="Lato" w:eastAsia="Verdana" w:hAnsi="Lato" w:cs="Arial"/>
          <w:sz w:val="24"/>
          <w:szCs w:val="24"/>
          <w:lang w:eastAsia="en-GB"/>
        </w:rPr>
        <w:t>uthority area in which they are to reside.</w:t>
      </w:r>
    </w:p>
    <w:p w14:paraId="4611A0C1" w14:textId="1BD75517" w:rsidR="009B0AC2" w:rsidRPr="004D6C26" w:rsidRDefault="00754F0D" w:rsidP="004D6C26">
      <w:pPr>
        <w:pStyle w:val="Heading2"/>
        <w:ind w:left="0" w:firstLine="0"/>
        <w:rPr>
          <w:rFonts w:ascii="Lato" w:eastAsia="Verdana" w:hAnsi="Lato"/>
          <w:lang w:eastAsia="en-GB"/>
        </w:rPr>
      </w:pPr>
      <w:bookmarkStart w:id="21" w:name="_Toc116303124"/>
      <w:r w:rsidRPr="004D6C26">
        <w:rPr>
          <w:rFonts w:ascii="Lato" w:eastAsia="Verdana" w:hAnsi="Lato"/>
          <w:lang w:eastAsia="en-GB"/>
        </w:rPr>
        <w:t>Section 5</w:t>
      </w:r>
      <w:r w:rsidR="004D6C26" w:rsidRPr="004D6C26">
        <w:rPr>
          <w:rFonts w:ascii="Lato" w:eastAsia="Verdana" w:hAnsi="Lato"/>
          <w:lang w:eastAsia="en-GB"/>
        </w:rPr>
        <w:br/>
      </w:r>
      <w:r w:rsidRPr="004D6C26">
        <w:rPr>
          <w:rFonts w:ascii="Lato" w:eastAsia="Verdana" w:hAnsi="Lato"/>
          <w:lang w:eastAsia="en-GB"/>
        </w:rPr>
        <w:t>Monitoring and Review</w:t>
      </w:r>
      <w:bookmarkEnd w:id="21"/>
    </w:p>
    <w:p w14:paraId="2D50F89C" w14:textId="2773547D" w:rsidR="00754F0D" w:rsidRPr="004D6C26" w:rsidRDefault="00754F0D" w:rsidP="00754F0D">
      <w:pPr>
        <w:spacing w:after="22" w:afterAutospacing="0"/>
        <w:ind w:left="737" w:right="312" w:hanging="720"/>
        <w:rPr>
          <w:rFonts w:ascii="Lato" w:eastAsia="Verdana" w:hAnsi="Lato" w:cs="Arial"/>
          <w:sz w:val="24"/>
          <w:szCs w:val="24"/>
          <w:lang w:eastAsia="en-GB"/>
        </w:rPr>
      </w:pPr>
      <w:r w:rsidRPr="004D6C26">
        <w:rPr>
          <w:rFonts w:ascii="Lato" w:eastAsia="Verdana" w:hAnsi="Lato" w:cs="Arial"/>
          <w:sz w:val="24"/>
          <w:szCs w:val="24"/>
          <w:lang w:eastAsia="en-GB"/>
        </w:rPr>
        <w:t>5.1</w:t>
      </w:r>
      <w:r w:rsidR="009B0AC2" w:rsidRPr="004D6C26">
        <w:rPr>
          <w:rFonts w:ascii="Lato" w:eastAsia="Verdana" w:hAnsi="Lato" w:cs="Arial"/>
          <w:sz w:val="24"/>
          <w:szCs w:val="24"/>
          <w:lang w:eastAsia="en-GB"/>
        </w:rPr>
        <w:tab/>
      </w:r>
      <w:r w:rsidR="001C436F" w:rsidRPr="004D6C26">
        <w:rPr>
          <w:rFonts w:ascii="Lato" w:eastAsia="Verdana" w:hAnsi="Lato" w:cs="Arial"/>
          <w:sz w:val="24"/>
          <w:szCs w:val="24"/>
          <w:lang w:eastAsia="en-GB"/>
        </w:rPr>
        <w:t xml:space="preserve">The Policy will be monitored and reviewed formally in line with the development of a new Homelessness and Rough Sleeping Strategy in 2022. The Policy may be reviewed at any time, in line with any relevant changes in legislation or Guidance issued by relevant Government Departments, </w:t>
      </w:r>
      <w:r w:rsidR="009B0AC2" w:rsidRPr="004D6C26">
        <w:rPr>
          <w:rFonts w:ascii="Lato" w:eastAsia="Verdana" w:hAnsi="Lato" w:cs="Arial"/>
          <w:sz w:val="24"/>
          <w:szCs w:val="24"/>
          <w:lang w:eastAsia="en-GB"/>
        </w:rPr>
        <w:t>in consultation with the Cabinet Member for Housing and Health.</w:t>
      </w:r>
    </w:p>
    <w:p w14:paraId="165E531D" w14:textId="77777777" w:rsidR="00754F0D" w:rsidRPr="004D6C26" w:rsidRDefault="00754F0D">
      <w:pPr>
        <w:rPr>
          <w:rFonts w:ascii="Lato" w:eastAsia="Verdana" w:hAnsi="Lato" w:cs="Arial"/>
          <w:sz w:val="24"/>
          <w:szCs w:val="24"/>
          <w:lang w:eastAsia="en-GB"/>
        </w:rPr>
      </w:pPr>
      <w:r w:rsidRPr="004D6C26">
        <w:rPr>
          <w:rFonts w:ascii="Lato" w:eastAsia="Verdana" w:hAnsi="Lato" w:cs="Arial"/>
          <w:sz w:val="24"/>
          <w:szCs w:val="24"/>
          <w:lang w:eastAsia="en-GB"/>
        </w:rPr>
        <w:br w:type="page"/>
      </w:r>
    </w:p>
    <w:p w14:paraId="3BA73C3A" w14:textId="64D0EA73" w:rsidR="00754F0D" w:rsidRPr="004D6C26" w:rsidRDefault="008B3228" w:rsidP="004D6C26">
      <w:pPr>
        <w:pStyle w:val="Heading2"/>
        <w:ind w:left="0" w:firstLine="0"/>
        <w:rPr>
          <w:rFonts w:ascii="Lato" w:eastAsia="Verdana" w:hAnsi="Lato"/>
          <w:lang w:eastAsia="en-GB"/>
        </w:rPr>
      </w:pPr>
      <w:bookmarkStart w:id="22" w:name="_Toc116303125"/>
      <w:r w:rsidRPr="004D6C26">
        <w:rPr>
          <w:rFonts w:ascii="Lato" w:eastAsia="Verdana" w:hAnsi="Lato"/>
          <w:lang w:eastAsia="en-GB"/>
        </w:rPr>
        <w:lastRenderedPageBreak/>
        <w:t>Appendix 1</w:t>
      </w:r>
      <w:r w:rsidR="004D6C26" w:rsidRPr="004D6C26">
        <w:rPr>
          <w:rFonts w:ascii="Lato" w:eastAsia="Verdana" w:hAnsi="Lato"/>
          <w:lang w:eastAsia="en-GB"/>
        </w:rPr>
        <w:br/>
      </w:r>
      <w:r w:rsidR="00754F0D" w:rsidRPr="004D6C26">
        <w:rPr>
          <w:rFonts w:ascii="Lato" w:eastAsia="Verdana" w:hAnsi="Lato"/>
          <w:lang w:eastAsia="en-GB"/>
        </w:rPr>
        <w:t>Local Housing Allowance (LHA) rates</w:t>
      </w:r>
      <w:bookmarkEnd w:id="22"/>
    </w:p>
    <w:p w14:paraId="19BE5BDB" w14:textId="15F10632" w:rsidR="009B0AC2" w:rsidRPr="004D6C26" w:rsidRDefault="00257A7B" w:rsidP="004D6C26">
      <w:pPr>
        <w:spacing w:after="0"/>
        <w:ind w:left="0" w:firstLine="0"/>
        <w:rPr>
          <w:rFonts w:ascii="Lato" w:eastAsia="Arial" w:hAnsi="Lato" w:cs="Arial"/>
          <w:sz w:val="24"/>
          <w:szCs w:val="24"/>
          <w:u w:val="single"/>
          <w:lang w:eastAsia="en-GB"/>
        </w:rPr>
      </w:pPr>
      <w:r w:rsidRPr="004D6C26">
        <w:rPr>
          <w:rFonts w:ascii="Lato" w:hAnsi="Lato"/>
          <w:sz w:val="24"/>
          <w:szCs w:val="24"/>
        </w:rPr>
        <w:t xml:space="preserve">Visit </w:t>
      </w:r>
      <w:hyperlink r:id="rId8" w:history="1">
        <w:r w:rsidRPr="004D6C26">
          <w:rPr>
            <w:rStyle w:val="Hyperlink"/>
            <w:rFonts w:ascii="Lato" w:hAnsi="Lato"/>
            <w:sz w:val="24"/>
            <w:szCs w:val="24"/>
          </w:rPr>
          <w:t>https://lha-direct.voa.gov.uk</w:t>
        </w:r>
      </w:hyperlink>
      <w:r w:rsidRPr="004D6C26">
        <w:rPr>
          <w:rFonts w:ascii="Lato" w:hAnsi="Lato"/>
          <w:sz w:val="24"/>
          <w:szCs w:val="24"/>
        </w:rPr>
        <w:t xml:space="preserve"> </w:t>
      </w:r>
    </w:p>
    <w:p w14:paraId="36D6B1C8" w14:textId="77777777" w:rsidR="009B0AC2" w:rsidRPr="004D6C26" w:rsidRDefault="009B0AC2" w:rsidP="004D6C26">
      <w:pPr>
        <w:spacing w:after="0"/>
        <w:ind w:left="0" w:firstLine="0"/>
        <w:rPr>
          <w:rFonts w:ascii="Lato" w:hAnsi="Lato" w:cs="Arial"/>
          <w:b/>
          <w:sz w:val="24"/>
          <w:szCs w:val="24"/>
        </w:rPr>
      </w:pPr>
      <w:r w:rsidRPr="004D6C26">
        <w:rPr>
          <w:rFonts w:ascii="Lato" w:hAnsi="Lato" w:cs="Arial"/>
          <w:b/>
          <w:sz w:val="24"/>
          <w:szCs w:val="24"/>
        </w:rPr>
        <w:t>Sevenoaks District</w:t>
      </w:r>
    </w:p>
    <w:p w14:paraId="656F1B99" w14:textId="77777777" w:rsidR="009B0AC2" w:rsidRPr="004D6C26" w:rsidRDefault="009B0AC2" w:rsidP="004D6C26">
      <w:pPr>
        <w:ind w:left="0" w:firstLine="0"/>
        <w:rPr>
          <w:rFonts w:ascii="Lato" w:hAnsi="Lato" w:cs="Arial"/>
          <w:sz w:val="24"/>
          <w:szCs w:val="24"/>
        </w:rPr>
      </w:pPr>
      <w:r w:rsidRPr="004D6C26">
        <w:rPr>
          <w:rFonts w:ascii="Lato" w:hAnsi="Lato" w:cs="Arial"/>
          <w:sz w:val="24"/>
          <w:szCs w:val="24"/>
        </w:rPr>
        <w:t xml:space="preserve">As at February 2022, the North West Kent LHA levels </w:t>
      </w:r>
      <w:r w:rsidR="008B3228" w:rsidRPr="004D6C26">
        <w:rPr>
          <w:rFonts w:ascii="Lato" w:hAnsi="Lato" w:cs="Arial"/>
          <w:sz w:val="24"/>
          <w:szCs w:val="24"/>
        </w:rPr>
        <w:t>were</w:t>
      </w:r>
      <w:r w:rsidRPr="004D6C26">
        <w:rPr>
          <w:rFonts w:ascii="Lato" w:hAnsi="Lato" w:cs="Arial"/>
          <w:sz w:val="24"/>
          <w:szCs w:val="24"/>
        </w:rPr>
        <w:t xml:space="preserve"> as follows:</w:t>
      </w:r>
    </w:p>
    <w:p w14:paraId="7282A388" w14:textId="77777777" w:rsidR="009B0AC2" w:rsidRPr="004D6C26" w:rsidRDefault="009B0AC2" w:rsidP="004D6C26">
      <w:pPr>
        <w:pStyle w:val="ListParagraph"/>
        <w:numPr>
          <w:ilvl w:val="0"/>
          <w:numId w:val="11"/>
        </w:numPr>
        <w:spacing w:before="120"/>
        <w:ind w:left="0" w:firstLine="0"/>
        <w:rPr>
          <w:rFonts w:ascii="Lato" w:hAnsi="Lato" w:cs="Arial"/>
          <w:sz w:val="24"/>
          <w:szCs w:val="24"/>
        </w:rPr>
      </w:pPr>
      <w:r w:rsidRPr="004D6C26">
        <w:rPr>
          <w:rFonts w:ascii="Lato" w:hAnsi="Lato" w:cs="Arial"/>
          <w:sz w:val="24"/>
          <w:szCs w:val="24"/>
        </w:rPr>
        <w:t>Shared £88.85 per week per week or £385.07per month.</w:t>
      </w:r>
    </w:p>
    <w:p w14:paraId="18C88847" w14:textId="77777777" w:rsidR="009B0AC2" w:rsidRPr="004D6C26" w:rsidRDefault="008B3228" w:rsidP="004D6C26">
      <w:pPr>
        <w:pStyle w:val="ListParagraph"/>
        <w:numPr>
          <w:ilvl w:val="3"/>
          <w:numId w:val="11"/>
        </w:numPr>
        <w:ind w:left="0" w:firstLine="0"/>
        <w:rPr>
          <w:rFonts w:ascii="Lato" w:hAnsi="Lato" w:cs="Arial"/>
          <w:sz w:val="24"/>
          <w:szCs w:val="24"/>
        </w:rPr>
      </w:pPr>
      <w:r w:rsidRPr="004D6C26">
        <w:rPr>
          <w:rFonts w:ascii="Lato" w:hAnsi="Lato" w:cs="Arial"/>
          <w:sz w:val="24"/>
          <w:szCs w:val="24"/>
        </w:rPr>
        <w:t xml:space="preserve">1 </w:t>
      </w:r>
      <w:r w:rsidR="009B0AC2" w:rsidRPr="004D6C26">
        <w:rPr>
          <w:rFonts w:ascii="Lato" w:hAnsi="Lato" w:cs="Arial"/>
          <w:sz w:val="24"/>
          <w:szCs w:val="24"/>
        </w:rPr>
        <w:t>bed £155.34 per week or £673.14 per month.</w:t>
      </w:r>
    </w:p>
    <w:p w14:paraId="6020C69C" w14:textId="77777777" w:rsidR="009B0AC2" w:rsidRPr="004D6C26" w:rsidRDefault="008B3228" w:rsidP="004D6C26">
      <w:pPr>
        <w:pStyle w:val="ListParagraph"/>
        <w:numPr>
          <w:ilvl w:val="3"/>
          <w:numId w:val="11"/>
        </w:numPr>
        <w:ind w:left="0" w:firstLine="0"/>
        <w:rPr>
          <w:rFonts w:ascii="Lato" w:hAnsi="Lato" w:cs="Arial"/>
          <w:sz w:val="24"/>
          <w:szCs w:val="24"/>
        </w:rPr>
      </w:pPr>
      <w:r w:rsidRPr="004D6C26">
        <w:rPr>
          <w:rFonts w:ascii="Lato" w:hAnsi="Lato" w:cs="Arial"/>
          <w:sz w:val="24"/>
          <w:szCs w:val="24"/>
        </w:rPr>
        <w:t xml:space="preserve">2 </w:t>
      </w:r>
      <w:r w:rsidR="009B0AC2" w:rsidRPr="004D6C26">
        <w:rPr>
          <w:rFonts w:ascii="Lato" w:hAnsi="Lato" w:cs="Arial"/>
          <w:sz w:val="24"/>
          <w:szCs w:val="24"/>
        </w:rPr>
        <w:t>bed £195.62 per week or £847.69 per month.</w:t>
      </w:r>
    </w:p>
    <w:p w14:paraId="64703F10" w14:textId="77777777" w:rsidR="009B0AC2" w:rsidRPr="004D6C26" w:rsidRDefault="008B3228" w:rsidP="004D6C26">
      <w:pPr>
        <w:pStyle w:val="ListParagraph"/>
        <w:numPr>
          <w:ilvl w:val="3"/>
          <w:numId w:val="11"/>
        </w:numPr>
        <w:ind w:left="0" w:firstLine="0"/>
        <w:rPr>
          <w:rFonts w:ascii="Lato" w:hAnsi="Lato" w:cs="Arial"/>
          <w:sz w:val="24"/>
          <w:szCs w:val="24"/>
        </w:rPr>
      </w:pPr>
      <w:r w:rsidRPr="004D6C26">
        <w:rPr>
          <w:rFonts w:ascii="Lato" w:hAnsi="Lato" w:cs="Arial"/>
          <w:sz w:val="24"/>
          <w:szCs w:val="24"/>
        </w:rPr>
        <w:t xml:space="preserve">3 </w:t>
      </w:r>
      <w:r w:rsidR="009B0AC2" w:rsidRPr="004D6C26">
        <w:rPr>
          <w:rFonts w:ascii="Lato" w:hAnsi="Lato" w:cs="Arial"/>
          <w:sz w:val="24"/>
          <w:szCs w:val="24"/>
        </w:rPr>
        <w:t>bed £241.64 per week or £1,047.11 per month.</w:t>
      </w:r>
    </w:p>
    <w:p w14:paraId="41303456" w14:textId="77777777" w:rsidR="009B0AC2" w:rsidRPr="004D6C26" w:rsidRDefault="008B3228" w:rsidP="004D6C26">
      <w:pPr>
        <w:pStyle w:val="ListParagraph"/>
        <w:numPr>
          <w:ilvl w:val="3"/>
          <w:numId w:val="11"/>
        </w:numPr>
        <w:ind w:left="0" w:firstLine="0"/>
        <w:rPr>
          <w:rFonts w:ascii="Lato" w:hAnsi="Lato" w:cs="Arial"/>
          <w:sz w:val="24"/>
          <w:szCs w:val="24"/>
        </w:rPr>
      </w:pPr>
      <w:r w:rsidRPr="004D6C26">
        <w:rPr>
          <w:rFonts w:ascii="Lato" w:hAnsi="Lato" w:cs="Arial"/>
          <w:sz w:val="24"/>
          <w:szCs w:val="24"/>
        </w:rPr>
        <w:t xml:space="preserve">4 </w:t>
      </w:r>
      <w:r w:rsidR="009B0AC2" w:rsidRPr="004D6C26">
        <w:rPr>
          <w:rFonts w:ascii="Lato" w:hAnsi="Lato" w:cs="Arial"/>
          <w:sz w:val="24"/>
          <w:szCs w:val="24"/>
        </w:rPr>
        <w:t>bed £299.18 per week or £1,296 per month.</w:t>
      </w:r>
    </w:p>
    <w:p w14:paraId="715493D1" w14:textId="193E027F" w:rsidR="009B0AC2" w:rsidRPr="004D6C26" w:rsidRDefault="009B0AC2" w:rsidP="004D6C26">
      <w:pPr>
        <w:spacing w:before="360"/>
        <w:ind w:left="0" w:firstLine="0"/>
        <w:rPr>
          <w:rFonts w:ascii="Lato" w:hAnsi="Lato" w:cs="Arial"/>
          <w:sz w:val="24"/>
          <w:szCs w:val="24"/>
          <w:lang w:val="en"/>
        </w:rPr>
      </w:pPr>
      <w:r w:rsidRPr="004D6C26">
        <w:rPr>
          <w:rFonts w:ascii="Lato" w:hAnsi="Lato" w:cs="Arial"/>
          <w:sz w:val="24"/>
          <w:szCs w:val="24"/>
          <w:lang w:val="en"/>
        </w:rPr>
        <w:t xml:space="preserve">As at February 2022, the High Weald LHA levels </w:t>
      </w:r>
      <w:r w:rsidR="008B3228" w:rsidRPr="004D6C26">
        <w:rPr>
          <w:rFonts w:ascii="Lato" w:hAnsi="Lato" w:cs="Arial"/>
          <w:sz w:val="24"/>
          <w:szCs w:val="24"/>
          <w:lang w:val="en"/>
        </w:rPr>
        <w:t>were</w:t>
      </w:r>
      <w:r w:rsidRPr="004D6C26">
        <w:rPr>
          <w:rFonts w:ascii="Lato" w:hAnsi="Lato" w:cs="Arial"/>
          <w:sz w:val="24"/>
          <w:szCs w:val="24"/>
          <w:lang w:val="en"/>
        </w:rPr>
        <w:t xml:space="preserve"> as follows:</w:t>
      </w:r>
    </w:p>
    <w:p w14:paraId="54B7AB31" w14:textId="7AF275FC" w:rsidR="009B0AC2" w:rsidRPr="004D6C26" w:rsidRDefault="009B0AC2" w:rsidP="004D6C26">
      <w:pPr>
        <w:pStyle w:val="ListParagraph"/>
        <w:numPr>
          <w:ilvl w:val="0"/>
          <w:numId w:val="12"/>
        </w:numPr>
        <w:ind w:left="0" w:firstLine="0"/>
        <w:rPr>
          <w:rFonts w:ascii="Lato" w:hAnsi="Lato" w:cs="Arial"/>
          <w:sz w:val="24"/>
          <w:szCs w:val="24"/>
        </w:rPr>
      </w:pPr>
      <w:r w:rsidRPr="004D6C26">
        <w:rPr>
          <w:rFonts w:ascii="Lato" w:hAnsi="Lato" w:cs="Arial"/>
          <w:sz w:val="24"/>
          <w:szCs w:val="24"/>
        </w:rPr>
        <w:t>Shared £100.11 per week per week or £433.81 per month</w:t>
      </w:r>
    </w:p>
    <w:p w14:paraId="252F50CB" w14:textId="42A5390F" w:rsidR="009B0AC2" w:rsidRPr="004D6C26" w:rsidRDefault="008B3228" w:rsidP="004D6C26">
      <w:pPr>
        <w:pStyle w:val="ListParagraph"/>
        <w:numPr>
          <w:ilvl w:val="3"/>
          <w:numId w:val="12"/>
        </w:numPr>
        <w:ind w:left="0" w:firstLine="0"/>
        <w:rPr>
          <w:rFonts w:ascii="Lato" w:hAnsi="Lato" w:cs="Arial"/>
          <w:sz w:val="24"/>
          <w:szCs w:val="24"/>
        </w:rPr>
      </w:pPr>
      <w:r w:rsidRPr="004D6C26">
        <w:rPr>
          <w:rFonts w:ascii="Lato" w:hAnsi="Lato" w:cs="Arial"/>
          <w:sz w:val="24"/>
          <w:szCs w:val="24"/>
        </w:rPr>
        <w:t xml:space="preserve">1 </w:t>
      </w:r>
      <w:r w:rsidR="009B0AC2" w:rsidRPr="004D6C26">
        <w:rPr>
          <w:rFonts w:ascii="Lato" w:hAnsi="Lato" w:cs="Arial"/>
          <w:sz w:val="24"/>
          <w:szCs w:val="24"/>
        </w:rPr>
        <w:t>bed £159.95 per week or £693.12 per month</w:t>
      </w:r>
    </w:p>
    <w:p w14:paraId="233B34FE" w14:textId="578ADFAC" w:rsidR="009B0AC2" w:rsidRPr="004D6C26" w:rsidRDefault="008B3228" w:rsidP="004D6C26">
      <w:pPr>
        <w:pStyle w:val="ListParagraph"/>
        <w:numPr>
          <w:ilvl w:val="3"/>
          <w:numId w:val="12"/>
        </w:numPr>
        <w:ind w:left="0" w:firstLine="0"/>
        <w:rPr>
          <w:rFonts w:ascii="Lato" w:hAnsi="Lato" w:cs="Arial"/>
          <w:sz w:val="24"/>
          <w:szCs w:val="24"/>
        </w:rPr>
      </w:pPr>
      <w:r w:rsidRPr="004D6C26">
        <w:rPr>
          <w:rFonts w:ascii="Lato" w:hAnsi="Lato" w:cs="Arial"/>
          <w:sz w:val="24"/>
          <w:szCs w:val="24"/>
        </w:rPr>
        <w:t xml:space="preserve">2 </w:t>
      </w:r>
      <w:r w:rsidR="009B0AC2" w:rsidRPr="004D6C26">
        <w:rPr>
          <w:rFonts w:ascii="Lato" w:hAnsi="Lato" w:cs="Arial"/>
          <w:sz w:val="24"/>
          <w:szCs w:val="24"/>
        </w:rPr>
        <w:t>bed £207.12 per week or £897.52 per month</w:t>
      </w:r>
    </w:p>
    <w:p w14:paraId="316CC56C" w14:textId="05B3A08E" w:rsidR="009B0AC2" w:rsidRPr="004D6C26" w:rsidRDefault="008B3228" w:rsidP="004D6C26">
      <w:pPr>
        <w:pStyle w:val="ListParagraph"/>
        <w:numPr>
          <w:ilvl w:val="3"/>
          <w:numId w:val="12"/>
        </w:numPr>
        <w:ind w:left="0" w:firstLine="0"/>
        <w:rPr>
          <w:rFonts w:ascii="Lato" w:hAnsi="Lato" w:cs="Arial"/>
          <w:sz w:val="24"/>
          <w:szCs w:val="24"/>
        </w:rPr>
      </w:pPr>
      <w:r w:rsidRPr="004D6C26">
        <w:rPr>
          <w:rFonts w:ascii="Lato" w:hAnsi="Lato" w:cs="Arial"/>
          <w:sz w:val="24"/>
          <w:szCs w:val="24"/>
        </w:rPr>
        <w:t xml:space="preserve">3 </w:t>
      </w:r>
      <w:r w:rsidR="009B0AC2" w:rsidRPr="004D6C26">
        <w:rPr>
          <w:rFonts w:ascii="Lato" w:hAnsi="Lato" w:cs="Arial"/>
          <w:sz w:val="24"/>
          <w:szCs w:val="24"/>
        </w:rPr>
        <w:t>bed £260.05 per week or £1,126.88 per month</w:t>
      </w:r>
    </w:p>
    <w:p w14:paraId="34DE8F36" w14:textId="57231D9C" w:rsidR="00940748" w:rsidRPr="004D6C26" w:rsidRDefault="008B3228" w:rsidP="004D6C26">
      <w:pPr>
        <w:pStyle w:val="ListParagraph"/>
        <w:numPr>
          <w:ilvl w:val="3"/>
          <w:numId w:val="12"/>
        </w:numPr>
        <w:ind w:left="0" w:firstLine="0"/>
        <w:rPr>
          <w:rFonts w:ascii="Lato" w:hAnsi="Lato"/>
        </w:rPr>
      </w:pPr>
      <w:r w:rsidRPr="004D6C26">
        <w:rPr>
          <w:rFonts w:ascii="Lato" w:hAnsi="Lato" w:cs="Arial"/>
          <w:sz w:val="24"/>
          <w:szCs w:val="24"/>
        </w:rPr>
        <w:t xml:space="preserve">4 </w:t>
      </w:r>
      <w:r w:rsidR="009B0AC2" w:rsidRPr="004D6C26">
        <w:rPr>
          <w:rFonts w:ascii="Lato" w:hAnsi="Lato" w:cs="Arial"/>
          <w:sz w:val="24"/>
          <w:szCs w:val="24"/>
        </w:rPr>
        <w:t>bed £345.21 per week or £1,495.91 per month</w:t>
      </w:r>
    </w:p>
    <w:sectPr w:rsidR="00940748" w:rsidRPr="004D6C26" w:rsidSect="00956972">
      <w:headerReference w:type="default" r:id="rId9"/>
      <w:footerReference w:type="default" r:id="rId10"/>
      <w:pgSz w:w="11906" w:h="16838"/>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B972" w14:textId="77777777" w:rsidR="0090136A" w:rsidRDefault="0090136A">
      <w:pPr>
        <w:spacing w:after="0" w:line="240" w:lineRule="auto"/>
      </w:pPr>
      <w:r>
        <w:separator/>
      </w:r>
    </w:p>
  </w:endnote>
  <w:endnote w:type="continuationSeparator" w:id="0">
    <w:p w14:paraId="79677BBE" w14:textId="77777777" w:rsidR="0090136A" w:rsidRDefault="0090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976399"/>
      <w:docPartObj>
        <w:docPartGallery w:val="Page Numbers (Bottom of Page)"/>
        <w:docPartUnique/>
      </w:docPartObj>
    </w:sdtPr>
    <w:sdtEndPr>
      <w:rPr>
        <w:rFonts w:ascii="Lato" w:hAnsi="Lato"/>
        <w:noProof/>
      </w:rPr>
    </w:sdtEndPr>
    <w:sdtContent>
      <w:p w14:paraId="6C00997D" w14:textId="23D8D5A2" w:rsidR="006A3383" w:rsidRPr="00257A7B" w:rsidRDefault="006A3383">
        <w:pPr>
          <w:pStyle w:val="Footer"/>
          <w:jc w:val="center"/>
          <w:rPr>
            <w:rFonts w:ascii="Lato" w:hAnsi="Lato"/>
          </w:rPr>
        </w:pPr>
        <w:r w:rsidRPr="00257A7B">
          <w:rPr>
            <w:rFonts w:ascii="Lato" w:hAnsi="Lato"/>
          </w:rPr>
          <w:fldChar w:fldCharType="begin"/>
        </w:r>
        <w:r w:rsidRPr="00257A7B">
          <w:rPr>
            <w:rFonts w:ascii="Lato" w:hAnsi="Lato"/>
          </w:rPr>
          <w:instrText xml:space="preserve"> PAGE   \* MERGEFORMAT </w:instrText>
        </w:r>
        <w:r w:rsidRPr="00257A7B">
          <w:rPr>
            <w:rFonts w:ascii="Lato" w:hAnsi="Lato"/>
          </w:rPr>
          <w:fldChar w:fldCharType="separate"/>
        </w:r>
        <w:r w:rsidR="004D6C26">
          <w:rPr>
            <w:rFonts w:ascii="Lato" w:hAnsi="Lato"/>
            <w:noProof/>
          </w:rPr>
          <w:t>15</w:t>
        </w:r>
        <w:r w:rsidRPr="00257A7B">
          <w:rPr>
            <w:rFonts w:ascii="Lato" w:hAnsi="Lato"/>
            <w:noProof/>
          </w:rPr>
          <w:fldChar w:fldCharType="end"/>
        </w:r>
      </w:p>
    </w:sdtContent>
  </w:sdt>
  <w:p w14:paraId="6E0D3CC1" w14:textId="77777777" w:rsidR="004165FF" w:rsidRDefault="004D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E149C" w14:textId="77777777" w:rsidR="0090136A" w:rsidRDefault="0090136A">
      <w:pPr>
        <w:spacing w:after="0" w:line="240" w:lineRule="auto"/>
      </w:pPr>
      <w:r>
        <w:separator/>
      </w:r>
    </w:p>
  </w:footnote>
  <w:footnote w:type="continuationSeparator" w:id="0">
    <w:p w14:paraId="5FFFCA38" w14:textId="77777777" w:rsidR="0090136A" w:rsidRDefault="0090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D5E0" w14:textId="1C89433D" w:rsidR="00A564A9" w:rsidRPr="00257A7B" w:rsidRDefault="00A564A9" w:rsidP="004D6C26">
    <w:pPr>
      <w:pStyle w:val="Header"/>
      <w:jc w:val="right"/>
      <w:rPr>
        <w:rFonts w:ascii="Lato" w:hAnsi="Lato"/>
      </w:rPr>
    </w:pPr>
    <w:r w:rsidRPr="00257A7B">
      <w:rPr>
        <w:rFonts w:ascii="Lato" w:hAnsi="Lato"/>
        <w:b/>
        <w:sz w:val="20"/>
        <w:szCs w:val="20"/>
      </w:rPr>
      <w:t>Out of Area Placement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02A2"/>
    <w:multiLevelType w:val="hybridMultilevel"/>
    <w:tmpl w:val="7B12FCF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 w15:restartNumberingAfterBreak="0">
    <w:nsid w:val="20F634A3"/>
    <w:multiLevelType w:val="hybridMultilevel"/>
    <w:tmpl w:val="21983DC2"/>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344" w:hanging="360"/>
      </w:pPr>
      <w:rPr>
        <w:rFonts w:ascii="Courier New" w:hAnsi="Courier New" w:cs="Courier New" w:hint="default"/>
      </w:rPr>
    </w:lvl>
    <w:lvl w:ilvl="2" w:tplc="08090005" w:tentative="1">
      <w:start w:val="1"/>
      <w:numFmt w:val="bullet"/>
      <w:lvlText w:val=""/>
      <w:lvlJc w:val="left"/>
      <w:pPr>
        <w:ind w:left="2064" w:hanging="360"/>
      </w:pPr>
      <w:rPr>
        <w:rFonts w:ascii="Wingdings" w:hAnsi="Wingdings" w:hint="default"/>
      </w:rPr>
    </w:lvl>
    <w:lvl w:ilvl="3" w:tplc="0809000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cs="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cs="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2" w15:restartNumberingAfterBreak="0">
    <w:nsid w:val="28D52013"/>
    <w:multiLevelType w:val="hybridMultilevel"/>
    <w:tmpl w:val="4528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30A"/>
    <w:multiLevelType w:val="hybridMultilevel"/>
    <w:tmpl w:val="3C3637E2"/>
    <w:lvl w:ilvl="0" w:tplc="44EED4B6">
      <w:start w:val="1"/>
      <w:numFmt w:val="decimal"/>
      <w:lvlText w:val="%1."/>
      <w:lvlJc w:val="left"/>
      <w:pPr>
        <w:ind w:left="412"/>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1" w:tplc="9A9492F8">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AAA484">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0162F9E">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9B29B88">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1891C2">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A8EA0C">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DCC1AC">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C29270">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EDD2249"/>
    <w:multiLevelType w:val="hybridMultilevel"/>
    <w:tmpl w:val="F3E64DF4"/>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5" w15:restartNumberingAfterBreak="0">
    <w:nsid w:val="32B74664"/>
    <w:multiLevelType w:val="hybridMultilevel"/>
    <w:tmpl w:val="7B2A8822"/>
    <w:lvl w:ilvl="0" w:tplc="048605AE">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1AEDC8">
      <w:start w:val="1"/>
      <w:numFmt w:val="bullet"/>
      <w:lvlText w:val="o"/>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E2FA6C">
      <w:start w:val="1"/>
      <w:numFmt w:val="bullet"/>
      <w:lvlText w:val="▪"/>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6E2EF0">
      <w:start w:val="1"/>
      <w:numFmt w:val="bullet"/>
      <w:lvlText w:val="•"/>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3700AF2">
      <w:start w:val="1"/>
      <w:numFmt w:val="bullet"/>
      <w:lvlText w:val="o"/>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C6AFD8">
      <w:start w:val="1"/>
      <w:numFmt w:val="bullet"/>
      <w:lvlText w:val="▪"/>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FE11F6">
      <w:start w:val="1"/>
      <w:numFmt w:val="bullet"/>
      <w:lvlText w:val="•"/>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76999C">
      <w:start w:val="1"/>
      <w:numFmt w:val="bullet"/>
      <w:lvlText w:val="o"/>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4C01D8">
      <w:start w:val="1"/>
      <w:numFmt w:val="bullet"/>
      <w:lvlText w:val="▪"/>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6A93466"/>
    <w:multiLevelType w:val="multilevel"/>
    <w:tmpl w:val="CC4874F8"/>
    <w:lvl w:ilvl="0">
      <w:start w:val="1"/>
      <w:numFmt w:val="decimal"/>
      <w:lvlText w:val="%1"/>
      <w:lvlJc w:val="left"/>
      <w:pPr>
        <w:ind w:left="360" w:hanging="360"/>
      </w:pPr>
      <w:rPr>
        <w:rFonts w:hint="default"/>
      </w:rPr>
    </w:lvl>
    <w:lvl w:ilvl="1">
      <w:start w:val="6"/>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7" w15:restartNumberingAfterBreak="0">
    <w:nsid w:val="3A3F4AE4"/>
    <w:multiLevelType w:val="multilevel"/>
    <w:tmpl w:val="A45E1DF4"/>
    <w:lvl w:ilvl="0">
      <w:start w:val="4"/>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9"/>
      </w:pPr>
      <w:rPr>
        <w:rFonts w:ascii="Lato" w:eastAsia="Verdana" w:hAnsi="Lato" w:cs="Verdana"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9C46AC"/>
    <w:multiLevelType w:val="hybridMultilevel"/>
    <w:tmpl w:val="74AAFC58"/>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9" w15:restartNumberingAfterBreak="0">
    <w:nsid w:val="4A446308"/>
    <w:multiLevelType w:val="multilevel"/>
    <w:tmpl w:val="E1D65DD2"/>
    <w:lvl w:ilvl="0">
      <w:start w:val="1"/>
      <w:numFmt w:val="decimal"/>
      <w:lvlText w:val="%1"/>
      <w:lvlJc w:val="left"/>
      <w:pPr>
        <w:ind w:left="720" w:hanging="72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0" w15:restartNumberingAfterBreak="0">
    <w:nsid w:val="59962A2F"/>
    <w:multiLevelType w:val="hybridMultilevel"/>
    <w:tmpl w:val="32EABC1A"/>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344" w:hanging="360"/>
      </w:pPr>
      <w:rPr>
        <w:rFonts w:ascii="Courier New" w:hAnsi="Courier New" w:cs="Courier New" w:hint="default"/>
      </w:rPr>
    </w:lvl>
    <w:lvl w:ilvl="2" w:tplc="08090005" w:tentative="1">
      <w:start w:val="1"/>
      <w:numFmt w:val="bullet"/>
      <w:lvlText w:val=""/>
      <w:lvlJc w:val="left"/>
      <w:pPr>
        <w:ind w:left="2064" w:hanging="360"/>
      </w:pPr>
      <w:rPr>
        <w:rFonts w:ascii="Wingdings" w:hAnsi="Wingdings" w:hint="default"/>
      </w:rPr>
    </w:lvl>
    <w:lvl w:ilvl="3" w:tplc="0809000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cs="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cs="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11" w15:restartNumberingAfterBreak="0">
    <w:nsid w:val="5B227621"/>
    <w:multiLevelType w:val="hybridMultilevel"/>
    <w:tmpl w:val="5C7E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4"/>
  </w:num>
  <w:num w:numId="6">
    <w:abstractNumId w:val="3"/>
  </w:num>
  <w:num w:numId="7">
    <w:abstractNumId w:val="9"/>
  </w:num>
  <w:num w:numId="8">
    <w:abstractNumId w:val="2"/>
  </w:num>
  <w:num w:numId="9">
    <w:abstractNumId w:val="11"/>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C2"/>
    <w:rsid w:val="00044AE9"/>
    <w:rsid w:val="00062495"/>
    <w:rsid w:val="000C6AAA"/>
    <w:rsid w:val="00100785"/>
    <w:rsid w:val="00104A2A"/>
    <w:rsid w:val="001066FF"/>
    <w:rsid w:val="00186BCA"/>
    <w:rsid w:val="001C436F"/>
    <w:rsid w:val="00226ED7"/>
    <w:rsid w:val="00257A7B"/>
    <w:rsid w:val="002841C7"/>
    <w:rsid w:val="002B043C"/>
    <w:rsid w:val="003265BA"/>
    <w:rsid w:val="003344ED"/>
    <w:rsid w:val="0039546C"/>
    <w:rsid w:val="0039620F"/>
    <w:rsid w:val="00401627"/>
    <w:rsid w:val="00433140"/>
    <w:rsid w:val="00445DA7"/>
    <w:rsid w:val="004C59F2"/>
    <w:rsid w:val="004D6C26"/>
    <w:rsid w:val="004E70B7"/>
    <w:rsid w:val="004F2F45"/>
    <w:rsid w:val="005A219A"/>
    <w:rsid w:val="005A6F3B"/>
    <w:rsid w:val="005D019A"/>
    <w:rsid w:val="005F3D97"/>
    <w:rsid w:val="00611A46"/>
    <w:rsid w:val="00627864"/>
    <w:rsid w:val="0066186F"/>
    <w:rsid w:val="006A3383"/>
    <w:rsid w:val="006F5B60"/>
    <w:rsid w:val="007005FE"/>
    <w:rsid w:val="00732B64"/>
    <w:rsid w:val="00754F0D"/>
    <w:rsid w:val="007700BB"/>
    <w:rsid w:val="00777D0F"/>
    <w:rsid w:val="007D4728"/>
    <w:rsid w:val="00847432"/>
    <w:rsid w:val="008517E3"/>
    <w:rsid w:val="00866AA8"/>
    <w:rsid w:val="008B3228"/>
    <w:rsid w:val="0090136A"/>
    <w:rsid w:val="00940748"/>
    <w:rsid w:val="00956972"/>
    <w:rsid w:val="00963670"/>
    <w:rsid w:val="009B0AC2"/>
    <w:rsid w:val="009E5ED9"/>
    <w:rsid w:val="00A209BD"/>
    <w:rsid w:val="00A564A9"/>
    <w:rsid w:val="00A63BE4"/>
    <w:rsid w:val="00A90C1E"/>
    <w:rsid w:val="00B82D79"/>
    <w:rsid w:val="00BD5182"/>
    <w:rsid w:val="00BD6F1B"/>
    <w:rsid w:val="00BE1957"/>
    <w:rsid w:val="00CA6A50"/>
    <w:rsid w:val="00CD7BA8"/>
    <w:rsid w:val="00CE5DD5"/>
    <w:rsid w:val="00D80DEE"/>
    <w:rsid w:val="00E56A25"/>
    <w:rsid w:val="00F042C9"/>
    <w:rsid w:val="00F26684"/>
    <w:rsid w:val="00FE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26364"/>
  <w15:chartTrackingRefBased/>
  <w15:docId w15:val="{67202D60-B583-4EF0-AB04-5DA13181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40" w:after="100" w:afterAutospacing="1" w:line="271" w:lineRule="auto"/>
        <w:ind w:left="755" w:hanging="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C2"/>
  </w:style>
  <w:style w:type="paragraph" w:styleId="Heading1">
    <w:name w:val="heading 1"/>
    <w:basedOn w:val="Normal"/>
    <w:next w:val="Normal"/>
    <w:link w:val="Heading1Char"/>
    <w:uiPriority w:val="9"/>
    <w:qFormat/>
    <w:rsid w:val="00257A7B"/>
    <w:pPr>
      <w:spacing w:before="120" w:line="360" w:lineRule="auto"/>
      <w:ind w:left="851"/>
      <w:jc w:val="center"/>
      <w:outlineLvl w:val="0"/>
    </w:pPr>
    <w:rPr>
      <w:rFonts w:ascii="Lato" w:hAnsi="Lato"/>
      <w:b/>
      <w:sz w:val="44"/>
      <w:szCs w:val="44"/>
    </w:rPr>
  </w:style>
  <w:style w:type="paragraph" w:styleId="Heading2">
    <w:name w:val="heading 2"/>
    <w:basedOn w:val="Normal"/>
    <w:next w:val="Normal"/>
    <w:link w:val="Heading2Char"/>
    <w:uiPriority w:val="9"/>
    <w:unhideWhenUsed/>
    <w:qFormat/>
    <w:rsid w:val="00257A7B"/>
    <w:pPr>
      <w:keepNext/>
      <w:keepLines/>
      <w:spacing w:after="0"/>
      <w:outlineLvl w:val="1"/>
    </w:pPr>
    <w:rPr>
      <w:rFonts w:ascii="Trebuchet MS" w:eastAsia="Times New Roman" w:hAnsi="Trebuchet MS" w:cstheme="majorBidi"/>
      <w:b/>
      <w:sz w:val="28"/>
      <w:szCs w:val="28"/>
    </w:rPr>
  </w:style>
  <w:style w:type="paragraph" w:styleId="Heading3">
    <w:name w:val="heading 3"/>
    <w:basedOn w:val="Normal"/>
    <w:next w:val="Normal"/>
    <w:link w:val="Heading3Char"/>
    <w:uiPriority w:val="9"/>
    <w:unhideWhenUsed/>
    <w:qFormat/>
    <w:rsid w:val="00257A7B"/>
    <w:pPr>
      <w:keepNext/>
      <w:keepLines/>
      <w:outlineLvl w:val="2"/>
    </w:pPr>
    <w:rPr>
      <w:rFonts w:ascii="Lato" w:eastAsia="Verdana" w:hAnsi="Lato" w:cstheme="majorBidi"/>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B0AC2"/>
    <w:pPr>
      <w:spacing w:after="0" w:line="240" w:lineRule="auto"/>
    </w:pPr>
    <w:rPr>
      <w:rFonts w:eastAsiaTheme="minorEastAsia"/>
      <w:lang w:eastAsia="en-GB"/>
    </w:rPr>
    <w:tblPr>
      <w:tblCellMar>
        <w:top w:w="0" w:type="dxa"/>
        <w:left w:w="0" w:type="dxa"/>
        <w:bottom w:w="0" w:type="dxa"/>
        <w:right w:w="0" w:type="dxa"/>
      </w:tblCellMar>
    </w:tblPr>
  </w:style>
  <w:style w:type="paragraph" w:styleId="Footer">
    <w:name w:val="footer"/>
    <w:basedOn w:val="Normal"/>
    <w:link w:val="FooterChar"/>
    <w:uiPriority w:val="99"/>
    <w:unhideWhenUsed/>
    <w:rsid w:val="009B0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AC2"/>
  </w:style>
  <w:style w:type="paragraph" w:styleId="ListParagraph">
    <w:name w:val="List Paragraph"/>
    <w:basedOn w:val="Normal"/>
    <w:uiPriority w:val="34"/>
    <w:qFormat/>
    <w:rsid w:val="009B0AC2"/>
    <w:pPr>
      <w:ind w:left="720"/>
      <w:contextualSpacing/>
    </w:pPr>
  </w:style>
  <w:style w:type="paragraph" w:styleId="BalloonText">
    <w:name w:val="Balloon Text"/>
    <w:basedOn w:val="Normal"/>
    <w:link w:val="BalloonTextChar"/>
    <w:uiPriority w:val="99"/>
    <w:semiHidden/>
    <w:unhideWhenUsed/>
    <w:rsid w:val="00284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1C7"/>
    <w:rPr>
      <w:rFonts w:ascii="Segoe UI" w:hAnsi="Segoe UI" w:cs="Segoe UI"/>
      <w:sz w:val="18"/>
      <w:szCs w:val="18"/>
    </w:rPr>
  </w:style>
  <w:style w:type="paragraph" w:styleId="Header">
    <w:name w:val="header"/>
    <w:basedOn w:val="Normal"/>
    <w:link w:val="HeaderChar"/>
    <w:uiPriority w:val="99"/>
    <w:unhideWhenUsed/>
    <w:rsid w:val="00A56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4A9"/>
  </w:style>
  <w:style w:type="character" w:customStyle="1" w:styleId="Heading2Char">
    <w:name w:val="Heading 2 Char"/>
    <w:basedOn w:val="DefaultParagraphFont"/>
    <w:link w:val="Heading2"/>
    <w:uiPriority w:val="3"/>
    <w:rsid w:val="00257A7B"/>
    <w:rPr>
      <w:rFonts w:ascii="Trebuchet MS" w:eastAsia="Times New Roman" w:hAnsi="Trebuchet MS" w:cstheme="majorBidi"/>
      <w:b/>
      <w:sz w:val="28"/>
      <w:szCs w:val="28"/>
    </w:rPr>
  </w:style>
  <w:style w:type="character" w:customStyle="1" w:styleId="Heading3Char">
    <w:name w:val="Heading 3 Char"/>
    <w:basedOn w:val="DefaultParagraphFont"/>
    <w:link w:val="Heading3"/>
    <w:uiPriority w:val="9"/>
    <w:rsid w:val="00257A7B"/>
    <w:rPr>
      <w:rFonts w:ascii="Lato" w:eastAsia="Verdana" w:hAnsi="Lato" w:cstheme="majorBidi"/>
      <w:b/>
      <w:sz w:val="24"/>
      <w:szCs w:val="24"/>
      <w:lang w:eastAsia="en-GB"/>
    </w:rPr>
  </w:style>
  <w:style w:type="character" w:customStyle="1" w:styleId="Heading1Char">
    <w:name w:val="Heading 1 Char"/>
    <w:basedOn w:val="DefaultParagraphFont"/>
    <w:link w:val="Heading1"/>
    <w:uiPriority w:val="9"/>
    <w:rsid w:val="00257A7B"/>
    <w:rPr>
      <w:rFonts w:ascii="Lato" w:hAnsi="Lato"/>
      <w:b/>
      <w:sz w:val="44"/>
      <w:szCs w:val="44"/>
    </w:rPr>
  </w:style>
  <w:style w:type="character" w:styleId="Hyperlink">
    <w:name w:val="Hyperlink"/>
    <w:basedOn w:val="DefaultParagraphFont"/>
    <w:uiPriority w:val="99"/>
    <w:unhideWhenUsed/>
    <w:rsid w:val="00257A7B"/>
    <w:rPr>
      <w:color w:val="0563C1" w:themeColor="hyperlink"/>
      <w:u w:val="single"/>
    </w:rPr>
  </w:style>
  <w:style w:type="paragraph" w:styleId="TOCHeading">
    <w:name w:val="TOC Heading"/>
    <w:next w:val="Normal"/>
    <w:uiPriority w:val="39"/>
    <w:unhideWhenUsed/>
    <w:rsid w:val="004D6C26"/>
    <w:pPr>
      <w:spacing w:before="0" w:after="160" w:afterAutospacing="0" w:line="259" w:lineRule="auto"/>
      <w:ind w:left="0" w:firstLine="0"/>
    </w:pPr>
    <w:rPr>
      <w:rFonts w:ascii="Lato" w:hAnsi="Lato"/>
      <w:b/>
      <w:sz w:val="40"/>
    </w:rPr>
  </w:style>
  <w:style w:type="paragraph" w:styleId="TOC1">
    <w:name w:val="toc 1"/>
    <w:basedOn w:val="Normal"/>
    <w:next w:val="Normal"/>
    <w:autoRedefine/>
    <w:uiPriority w:val="39"/>
    <w:unhideWhenUsed/>
    <w:rsid w:val="004D6C26"/>
    <w:pPr>
      <w:spacing w:before="0" w:afterAutospacing="0" w:line="240" w:lineRule="auto"/>
      <w:ind w:left="0" w:firstLine="0"/>
    </w:pPr>
    <w:rPr>
      <w:rFonts w:ascii="Lato" w:hAnsi="Lato"/>
      <w:sz w:val="24"/>
    </w:rPr>
  </w:style>
  <w:style w:type="paragraph" w:styleId="TOC2">
    <w:name w:val="toc 2"/>
    <w:basedOn w:val="Normal"/>
    <w:next w:val="Normal"/>
    <w:autoRedefine/>
    <w:uiPriority w:val="39"/>
    <w:unhideWhenUsed/>
    <w:rsid w:val="004D6C26"/>
    <w:pPr>
      <w:spacing w:before="0" w:afterAutospacing="0" w:line="240" w:lineRule="auto"/>
      <w:ind w:left="240" w:firstLine="0"/>
    </w:pPr>
    <w:rPr>
      <w:rFonts w:ascii="Lato" w:hAnsi="Lato"/>
      <w:sz w:val="24"/>
    </w:rPr>
  </w:style>
  <w:style w:type="paragraph" w:styleId="TOC3">
    <w:name w:val="toc 3"/>
    <w:basedOn w:val="Normal"/>
    <w:next w:val="Normal"/>
    <w:autoRedefine/>
    <w:uiPriority w:val="39"/>
    <w:unhideWhenUsed/>
    <w:rsid w:val="004D6C26"/>
    <w:pPr>
      <w:spacing w:before="0" w:afterAutospacing="0" w:line="240" w:lineRule="auto"/>
      <w:ind w:left="480" w:firstLine="0"/>
    </w:pPr>
    <w:rPr>
      <w:rFonts w:ascii="Lato" w:hAnsi="Lato"/>
      <w:sz w:val="24"/>
    </w:rPr>
  </w:style>
  <w:style w:type="paragraph" w:styleId="NoSpacing">
    <w:name w:val="No Spacing"/>
    <w:uiPriority w:val="1"/>
    <w:qFormat/>
    <w:rsid w:val="004D6C26"/>
    <w:pPr>
      <w:spacing w:before="0" w:after="0" w:line="240" w:lineRule="auto"/>
    </w:pPr>
    <w:rPr>
      <w:rFonts w:ascii="Lato" w:hAnsi="Lat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ha-direct.voa.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15</Pages>
  <Words>3993</Words>
  <Characters>22764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Agba</dc:creator>
  <cp:keywords/>
  <dc:description/>
  <cp:lastModifiedBy>Daniel Whitmarsh</cp:lastModifiedBy>
  <cp:revision>3</cp:revision>
  <cp:lastPrinted>2022-08-02T08:51:00Z</cp:lastPrinted>
  <dcterms:created xsi:type="dcterms:W3CDTF">2022-10-10T12:00:00Z</dcterms:created>
  <dcterms:modified xsi:type="dcterms:W3CDTF">2022-10-10T13:09:00Z</dcterms:modified>
</cp:coreProperties>
</file>