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BC" w:rsidRDefault="003C1152" w:rsidP="00EE28BC">
      <w:pPr>
        <w:jc w:val="center"/>
        <w:rPr>
          <w:rFonts w:ascii="Franklin Gothic Demi" w:hAnsi="Franklin Gothic Demi"/>
          <w:sz w:val="28"/>
        </w:rPr>
      </w:pPr>
      <w:bookmarkStart w:id="0" w:name="_GoBack"/>
      <w:bookmarkEnd w:id="0"/>
      <w:r>
        <w:rPr>
          <w:rFonts w:ascii="Franklin Gothic Demi" w:hAnsi="Franklin Gothic Demi"/>
          <w:noProof/>
          <w:sz w:val="28"/>
          <w:lang w:eastAsia="en-GB"/>
        </w:rPr>
        <w:drawing>
          <wp:inline distT="0" distB="0" distL="0" distR="0">
            <wp:extent cx="2714178"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C logo - colour (GIF).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178" cy="1116000"/>
                    </a:xfrm>
                    <a:prstGeom prst="rect">
                      <a:avLst/>
                    </a:prstGeom>
                  </pic:spPr>
                </pic:pic>
              </a:graphicData>
            </a:graphic>
          </wp:inline>
        </w:drawing>
      </w:r>
    </w:p>
    <w:p w:rsidR="00EE28BC" w:rsidRPr="003C1152" w:rsidRDefault="00A203DE" w:rsidP="00A203DE">
      <w:pPr>
        <w:jc w:val="center"/>
        <w:rPr>
          <w:rFonts w:ascii="Lato" w:hAnsi="Lato"/>
          <w:sz w:val="28"/>
        </w:rPr>
      </w:pPr>
      <w:r>
        <w:rPr>
          <w:rFonts w:ascii="Lato" w:hAnsi="Lato"/>
          <w:sz w:val="28"/>
        </w:rPr>
        <w:t>A</w:t>
      </w:r>
      <w:r w:rsidR="00EE28BC" w:rsidRPr="003C1152">
        <w:rPr>
          <w:rFonts w:ascii="Lato" w:hAnsi="Lato"/>
          <w:sz w:val="28"/>
        </w:rPr>
        <w:t>ssets of Community Value</w:t>
      </w:r>
      <w:r>
        <w:rPr>
          <w:rFonts w:ascii="Lato" w:hAnsi="Lato"/>
          <w:sz w:val="28"/>
        </w:rPr>
        <w:t xml:space="preserve">:  </w:t>
      </w:r>
      <w:r w:rsidR="00EE28BC" w:rsidRPr="003C1152">
        <w:rPr>
          <w:rFonts w:ascii="Lato" w:hAnsi="Lato"/>
          <w:sz w:val="28"/>
        </w:rPr>
        <w:t>Intention to Bid form</w:t>
      </w:r>
    </w:p>
    <w:p w:rsidR="00EE28BC" w:rsidRPr="003C1152" w:rsidRDefault="00EE28BC" w:rsidP="00AB0E18">
      <w:pPr>
        <w:rPr>
          <w:rFonts w:ascii="Lato" w:hAnsi="Lato"/>
        </w:rPr>
      </w:pPr>
    </w:p>
    <w:tbl>
      <w:tblPr>
        <w:tblStyle w:val="TableGrid"/>
        <w:tblW w:w="0" w:type="auto"/>
        <w:tblLook w:val="04A0" w:firstRow="1" w:lastRow="0" w:firstColumn="1" w:lastColumn="0" w:noHBand="0" w:noVBand="1"/>
      </w:tblPr>
      <w:tblGrid>
        <w:gridCol w:w="3164"/>
        <w:gridCol w:w="5852"/>
      </w:tblGrid>
      <w:tr w:rsidR="00AB0E18" w:rsidRPr="003C1152" w:rsidTr="00EE28BC">
        <w:tc>
          <w:tcPr>
            <w:tcW w:w="3227" w:type="dxa"/>
            <w:shd w:val="clear" w:color="auto" w:fill="215868" w:themeFill="accent5" w:themeFillShade="80"/>
          </w:tcPr>
          <w:p w:rsidR="00AB0E18" w:rsidRPr="003C1152" w:rsidRDefault="00AB0E18" w:rsidP="00AB0E18">
            <w:pPr>
              <w:spacing w:before="240" w:after="240"/>
              <w:rPr>
                <w:rFonts w:ascii="Lato" w:hAnsi="Lato"/>
                <w:color w:val="FFFFFF" w:themeColor="background1"/>
              </w:rPr>
            </w:pPr>
            <w:r w:rsidRPr="003C1152">
              <w:rPr>
                <w:rFonts w:ascii="Lato" w:hAnsi="Lato"/>
                <w:color w:val="FFFFFF" w:themeColor="background1"/>
              </w:rPr>
              <w:t>Name of Community Asset</w:t>
            </w:r>
          </w:p>
        </w:tc>
        <w:tc>
          <w:tcPr>
            <w:tcW w:w="6015" w:type="dxa"/>
          </w:tcPr>
          <w:p w:rsidR="00AB0E18" w:rsidRPr="003C1152" w:rsidRDefault="00AB0E18" w:rsidP="00AB0E18">
            <w:pPr>
              <w:spacing w:before="240" w:after="240"/>
              <w:rPr>
                <w:rFonts w:ascii="Lato" w:hAnsi="Lato"/>
              </w:rPr>
            </w:pPr>
          </w:p>
        </w:tc>
      </w:tr>
      <w:tr w:rsidR="00EE28BC" w:rsidRPr="003C1152" w:rsidTr="00EE28BC">
        <w:tc>
          <w:tcPr>
            <w:tcW w:w="3227" w:type="dxa"/>
            <w:shd w:val="clear" w:color="auto" w:fill="215868" w:themeFill="accent5" w:themeFillShade="80"/>
          </w:tcPr>
          <w:p w:rsidR="00EE28BC" w:rsidRPr="003C1152" w:rsidRDefault="00EE28BC" w:rsidP="00AB0E18">
            <w:pPr>
              <w:spacing w:before="240" w:after="240"/>
              <w:rPr>
                <w:rFonts w:ascii="Lato" w:hAnsi="Lato"/>
                <w:color w:val="FFFFFF" w:themeColor="background1"/>
              </w:rPr>
            </w:pPr>
            <w:r w:rsidRPr="003C1152">
              <w:rPr>
                <w:rFonts w:ascii="Lato" w:hAnsi="Lato"/>
                <w:color w:val="FFFFFF" w:themeColor="background1"/>
              </w:rPr>
              <w:t>Name of Community Group</w:t>
            </w:r>
          </w:p>
        </w:tc>
        <w:tc>
          <w:tcPr>
            <w:tcW w:w="6015" w:type="dxa"/>
          </w:tcPr>
          <w:p w:rsidR="00EE28BC" w:rsidRPr="003C1152" w:rsidRDefault="00EE28BC" w:rsidP="00AB0E18">
            <w:pPr>
              <w:spacing w:before="240" w:after="240"/>
              <w:rPr>
                <w:rFonts w:ascii="Lato" w:hAnsi="Lato"/>
              </w:rPr>
            </w:pPr>
          </w:p>
        </w:tc>
      </w:tr>
      <w:tr w:rsidR="00CE5B58" w:rsidRPr="003C1152" w:rsidTr="00EE28BC">
        <w:tc>
          <w:tcPr>
            <w:tcW w:w="3227" w:type="dxa"/>
            <w:shd w:val="clear" w:color="auto" w:fill="215868" w:themeFill="accent5" w:themeFillShade="80"/>
          </w:tcPr>
          <w:p w:rsidR="00CE5B58" w:rsidRPr="003C1152" w:rsidRDefault="00CE5B58" w:rsidP="00AB0E18">
            <w:pPr>
              <w:spacing w:before="240" w:after="240"/>
              <w:rPr>
                <w:rFonts w:ascii="Lato" w:hAnsi="Lato"/>
                <w:color w:val="FFFFFF" w:themeColor="background1"/>
              </w:rPr>
            </w:pPr>
            <w:r>
              <w:rPr>
                <w:rFonts w:ascii="Lato" w:hAnsi="Lato"/>
                <w:color w:val="FFFFFF" w:themeColor="background1"/>
              </w:rPr>
              <w:t xml:space="preserve">Community Group Structure </w:t>
            </w:r>
          </w:p>
        </w:tc>
        <w:tc>
          <w:tcPr>
            <w:tcW w:w="6015" w:type="dxa"/>
          </w:tcPr>
          <w:p w:rsidR="00CE5B58" w:rsidRDefault="00CE5B58" w:rsidP="00CE5B58">
            <w:pPr>
              <w:rPr>
                <w:rFonts w:ascii="Lato" w:hAnsi="Lato"/>
                <w:color w:val="000000"/>
                <w:szCs w:val="24"/>
              </w:rPr>
            </w:pPr>
            <w:r>
              <w:rPr>
                <w:rFonts w:ascii="Lato" w:hAnsi="Lato"/>
                <w:color w:val="000000"/>
                <w:szCs w:val="24"/>
              </w:rPr>
              <w:t xml:space="preserve">A community interest group must have one or more of the following structures: </w:t>
            </w:r>
          </w:p>
          <w:p w:rsidR="00CE5B58" w:rsidRDefault="00CE5B58" w:rsidP="00CE5B58">
            <w:pPr>
              <w:rPr>
                <w:rFonts w:ascii="Lato" w:hAnsi="Lato"/>
                <w:color w:val="000000"/>
                <w:szCs w:val="24"/>
              </w:rPr>
            </w:pPr>
            <w:r>
              <w:rPr>
                <w:rFonts w:ascii="Lato" w:hAnsi="Lato"/>
                <w:color w:val="000000"/>
                <w:szCs w:val="24"/>
              </w:rPr>
              <w:t xml:space="preserve">(a) A charity </w:t>
            </w:r>
          </w:p>
          <w:p w:rsidR="00CE5B58" w:rsidRDefault="00CE5B58" w:rsidP="00CE5B58">
            <w:pPr>
              <w:rPr>
                <w:rFonts w:ascii="Lato" w:hAnsi="Lato"/>
                <w:color w:val="000000"/>
                <w:szCs w:val="24"/>
              </w:rPr>
            </w:pPr>
            <w:r>
              <w:rPr>
                <w:rFonts w:ascii="Lato" w:hAnsi="Lato"/>
                <w:color w:val="000000"/>
                <w:szCs w:val="24"/>
              </w:rPr>
              <w:t xml:space="preserve">(b) A community interest company </w:t>
            </w:r>
          </w:p>
          <w:p w:rsidR="00CE5B58" w:rsidRDefault="00CE5B58" w:rsidP="00CE5B58">
            <w:pPr>
              <w:rPr>
                <w:rFonts w:ascii="Lato" w:hAnsi="Lato"/>
                <w:color w:val="000000"/>
                <w:szCs w:val="24"/>
              </w:rPr>
            </w:pPr>
            <w:r>
              <w:rPr>
                <w:rFonts w:ascii="Lato" w:hAnsi="Lato"/>
                <w:color w:val="000000"/>
                <w:szCs w:val="24"/>
              </w:rPr>
              <w:t xml:space="preserve">(c) A company limited by guarantee that is non-profit distributing </w:t>
            </w:r>
          </w:p>
          <w:p w:rsidR="00CE5B58" w:rsidRDefault="00CE5B58" w:rsidP="00CE5B58">
            <w:pPr>
              <w:rPr>
                <w:rFonts w:ascii="Lato" w:hAnsi="Lato"/>
                <w:szCs w:val="24"/>
              </w:rPr>
            </w:pPr>
            <w:r>
              <w:rPr>
                <w:rFonts w:ascii="Lato" w:hAnsi="Lato"/>
                <w:color w:val="000000"/>
                <w:szCs w:val="24"/>
              </w:rPr>
              <w:t xml:space="preserve">(d) An industrial and provident society that is non-profit distributing (these groups will be renamed as community benefit societies by the </w:t>
            </w:r>
            <w:r>
              <w:rPr>
                <w:rFonts w:ascii="Lato" w:hAnsi="Lato"/>
                <w:szCs w:val="24"/>
              </w:rPr>
              <w:t>Co-operative and Community Benefit Societies and Credit Unions Act 2010 when the relevant provisions come into force)</w:t>
            </w:r>
          </w:p>
          <w:p w:rsidR="00CE5B58" w:rsidRDefault="00CE5B58" w:rsidP="00CE5B58"/>
          <w:p w:rsidR="00CE5B58" w:rsidRPr="00CE5B58" w:rsidRDefault="00CE5B58" w:rsidP="00CE5B58">
            <w:pPr>
              <w:pStyle w:val="NoSpacing"/>
              <w:rPr>
                <w:rFonts w:ascii="Lato" w:hAnsi="Lato"/>
              </w:rPr>
            </w:pPr>
            <w:r w:rsidRPr="00CE5B58">
              <w:rPr>
                <w:rFonts w:ascii="Lato" w:hAnsi="Lato"/>
              </w:rPr>
              <w:t>Please state which of the above applies to your group</w:t>
            </w:r>
          </w:p>
          <w:p w:rsidR="00CE5B58" w:rsidRPr="00CE5B58" w:rsidRDefault="00CE5B58" w:rsidP="00CE5B58">
            <w:pPr>
              <w:pStyle w:val="Heading1"/>
              <w:outlineLvl w:val="0"/>
            </w:pPr>
          </w:p>
        </w:tc>
      </w:tr>
      <w:tr w:rsidR="00EE28BC" w:rsidRPr="003C1152" w:rsidTr="00EE28BC">
        <w:tc>
          <w:tcPr>
            <w:tcW w:w="3227" w:type="dxa"/>
            <w:shd w:val="clear" w:color="auto" w:fill="215868" w:themeFill="accent5" w:themeFillShade="80"/>
          </w:tcPr>
          <w:p w:rsidR="00EE28BC" w:rsidRPr="003C1152" w:rsidRDefault="00EE28BC" w:rsidP="00AB0E18">
            <w:pPr>
              <w:spacing w:before="240" w:after="240"/>
              <w:rPr>
                <w:rFonts w:ascii="Lato" w:hAnsi="Lato"/>
                <w:color w:val="FFFFFF" w:themeColor="background1"/>
              </w:rPr>
            </w:pPr>
            <w:r w:rsidRPr="003C1152">
              <w:rPr>
                <w:rFonts w:ascii="Lato" w:hAnsi="Lato"/>
                <w:color w:val="FFFFFF" w:themeColor="background1"/>
              </w:rPr>
              <w:t>Contact Name</w:t>
            </w:r>
          </w:p>
        </w:tc>
        <w:tc>
          <w:tcPr>
            <w:tcW w:w="6015" w:type="dxa"/>
          </w:tcPr>
          <w:p w:rsidR="00EE28BC" w:rsidRPr="003C1152" w:rsidRDefault="00EE28BC" w:rsidP="00AB0E18">
            <w:pPr>
              <w:spacing w:before="240" w:after="240"/>
              <w:rPr>
                <w:rFonts w:ascii="Lato" w:hAnsi="Lato"/>
              </w:rPr>
            </w:pPr>
          </w:p>
        </w:tc>
      </w:tr>
      <w:tr w:rsidR="00EE28BC" w:rsidRPr="003C1152" w:rsidTr="00EE28BC">
        <w:tc>
          <w:tcPr>
            <w:tcW w:w="3227" w:type="dxa"/>
            <w:shd w:val="clear" w:color="auto" w:fill="215868" w:themeFill="accent5" w:themeFillShade="80"/>
          </w:tcPr>
          <w:p w:rsidR="00EE28BC" w:rsidRPr="003C1152" w:rsidRDefault="00EE28BC" w:rsidP="00AB0E18">
            <w:pPr>
              <w:spacing w:before="240" w:after="240"/>
              <w:rPr>
                <w:rFonts w:ascii="Lato" w:hAnsi="Lato"/>
                <w:color w:val="FFFFFF" w:themeColor="background1"/>
              </w:rPr>
            </w:pPr>
            <w:r w:rsidRPr="003C1152">
              <w:rPr>
                <w:rFonts w:ascii="Lato" w:hAnsi="Lato"/>
                <w:color w:val="FFFFFF" w:themeColor="background1"/>
              </w:rPr>
              <w:t>Contact Address</w:t>
            </w:r>
          </w:p>
        </w:tc>
        <w:tc>
          <w:tcPr>
            <w:tcW w:w="6015" w:type="dxa"/>
          </w:tcPr>
          <w:p w:rsidR="00EE28BC" w:rsidRPr="003C1152" w:rsidRDefault="00EE28BC" w:rsidP="00AB0E18">
            <w:pPr>
              <w:spacing w:before="240" w:after="240"/>
              <w:rPr>
                <w:rFonts w:ascii="Lato" w:hAnsi="Lato"/>
              </w:rPr>
            </w:pPr>
          </w:p>
          <w:p w:rsidR="00EE28BC" w:rsidRPr="003C1152" w:rsidRDefault="00EE28BC" w:rsidP="00AB0E18">
            <w:pPr>
              <w:spacing w:before="240" w:after="240"/>
              <w:rPr>
                <w:rFonts w:ascii="Lato" w:hAnsi="Lato"/>
              </w:rPr>
            </w:pPr>
          </w:p>
          <w:p w:rsidR="00EE28BC" w:rsidRPr="003C1152" w:rsidRDefault="00EE28BC" w:rsidP="00AB0E18">
            <w:pPr>
              <w:spacing w:before="240" w:after="240"/>
              <w:rPr>
                <w:rFonts w:ascii="Lato" w:hAnsi="Lato"/>
              </w:rPr>
            </w:pPr>
          </w:p>
          <w:p w:rsidR="00EE28BC" w:rsidRPr="003C1152" w:rsidRDefault="00EE28BC" w:rsidP="00AB0E18">
            <w:pPr>
              <w:spacing w:before="240" w:after="240"/>
              <w:rPr>
                <w:rFonts w:ascii="Lato" w:hAnsi="Lato"/>
              </w:rPr>
            </w:pPr>
          </w:p>
        </w:tc>
      </w:tr>
      <w:tr w:rsidR="00EE28BC" w:rsidRPr="003C1152" w:rsidTr="00EE28BC">
        <w:tc>
          <w:tcPr>
            <w:tcW w:w="3227" w:type="dxa"/>
            <w:shd w:val="clear" w:color="auto" w:fill="215868" w:themeFill="accent5" w:themeFillShade="80"/>
          </w:tcPr>
          <w:p w:rsidR="00EE28BC" w:rsidRPr="003C1152" w:rsidRDefault="00EE28BC" w:rsidP="00AB0E18">
            <w:pPr>
              <w:spacing w:before="240" w:after="240"/>
              <w:rPr>
                <w:rFonts w:ascii="Lato" w:hAnsi="Lato"/>
                <w:color w:val="FFFFFF" w:themeColor="background1"/>
              </w:rPr>
            </w:pPr>
            <w:r w:rsidRPr="003C1152">
              <w:rPr>
                <w:rFonts w:ascii="Lato" w:hAnsi="Lato"/>
                <w:color w:val="FFFFFF" w:themeColor="background1"/>
              </w:rPr>
              <w:t>Email address (if available)</w:t>
            </w:r>
          </w:p>
        </w:tc>
        <w:tc>
          <w:tcPr>
            <w:tcW w:w="6015" w:type="dxa"/>
          </w:tcPr>
          <w:p w:rsidR="00EE28BC" w:rsidRPr="003C1152" w:rsidRDefault="00EE28BC" w:rsidP="00AB0E18">
            <w:pPr>
              <w:spacing w:before="240" w:after="240"/>
              <w:rPr>
                <w:rFonts w:ascii="Lato" w:hAnsi="Lato"/>
              </w:rPr>
            </w:pPr>
          </w:p>
        </w:tc>
      </w:tr>
      <w:tr w:rsidR="00EE28BC" w:rsidRPr="003C1152" w:rsidTr="00EE28BC">
        <w:tc>
          <w:tcPr>
            <w:tcW w:w="3227" w:type="dxa"/>
            <w:shd w:val="clear" w:color="auto" w:fill="215868" w:themeFill="accent5" w:themeFillShade="80"/>
          </w:tcPr>
          <w:p w:rsidR="00EE28BC" w:rsidRPr="003C1152" w:rsidRDefault="00EE28BC" w:rsidP="00AB0E18">
            <w:pPr>
              <w:spacing w:before="240" w:after="240"/>
              <w:rPr>
                <w:rFonts w:ascii="Lato" w:hAnsi="Lato"/>
                <w:color w:val="FFFFFF" w:themeColor="background1"/>
              </w:rPr>
            </w:pPr>
            <w:r w:rsidRPr="003C1152">
              <w:rPr>
                <w:rFonts w:ascii="Lato" w:hAnsi="Lato"/>
                <w:color w:val="FFFFFF" w:themeColor="background1"/>
              </w:rPr>
              <w:lastRenderedPageBreak/>
              <w:t xml:space="preserve">Day time telephone number </w:t>
            </w:r>
          </w:p>
        </w:tc>
        <w:tc>
          <w:tcPr>
            <w:tcW w:w="6015" w:type="dxa"/>
          </w:tcPr>
          <w:p w:rsidR="00EE28BC" w:rsidRPr="003C1152" w:rsidRDefault="00EE28BC" w:rsidP="00AB0E18">
            <w:pPr>
              <w:spacing w:before="240" w:after="240"/>
              <w:rPr>
                <w:rFonts w:ascii="Lato" w:hAnsi="Lato"/>
              </w:rPr>
            </w:pPr>
          </w:p>
        </w:tc>
      </w:tr>
    </w:tbl>
    <w:p w:rsidR="00EE28BC" w:rsidRPr="003C1152" w:rsidRDefault="00EE28BC" w:rsidP="00EE28BC">
      <w:pPr>
        <w:rPr>
          <w:rFonts w:ascii="Lato" w:hAnsi="Lato"/>
        </w:rPr>
      </w:pPr>
    </w:p>
    <w:p w:rsidR="00EE28BC" w:rsidRPr="003C1152" w:rsidRDefault="00EE28BC" w:rsidP="00AB0E18">
      <w:pPr>
        <w:spacing w:after="0"/>
        <w:rPr>
          <w:rFonts w:ascii="Lato" w:hAnsi="Lato"/>
        </w:rPr>
      </w:pPr>
      <w:r w:rsidRPr="003C1152">
        <w:rPr>
          <w:rFonts w:ascii="Lato" w:hAnsi="Lato"/>
        </w:rPr>
        <w:t xml:space="preserve">I confirm that I am authorised to act on behalf of the community group named above and consent to the details on this form being shared with the owner of the asset for the sole purpose of proceeding with the disposal of </w:t>
      </w:r>
      <w:r w:rsidR="00AB0E18" w:rsidRPr="003C1152">
        <w:rPr>
          <w:rFonts w:ascii="Lato" w:hAnsi="Lato"/>
        </w:rPr>
        <w:t>the</w:t>
      </w:r>
      <w:r w:rsidRPr="003C1152">
        <w:rPr>
          <w:rFonts w:ascii="Lato" w:hAnsi="Lato"/>
        </w:rPr>
        <w:t xml:space="preserve"> </w:t>
      </w:r>
      <w:r w:rsidR="00AB0E18" w:rsidRPr="003C1152">
        <w:rPr>
          <w:rFonts w:ascii="Lato" w:hAnsi="Lato"/>
        </w:rPr>
        <w:t>above named Asset of Community Value.</w:t>
      </w:r>
    </w:p>
    <w:p w:rsidR="00AB0E18" w:rsidRPr="003C1152" w:rsidRDefault="00AB0E18" w:rsidP="00AB0E18">
      <w:pPr>
        <w:rPr>
          <w:rFonts w:ascii="Lato" w:hAnsi="Lato"/>
        </w:rPr>
      </w:pPr>
    </w:p>
    <w:tbl>
      <w:tblPr>
        <w:tblStyle w:val="TableGrid"/>
        <w:tblW w:w="0" w:type="auto"/>
        <w:tblLook w:val="04A0" w:firstRow="1" w:lastRow="0" w:firstColumn="1" w:lastColumn="0" w:noHBand="0" w:noVBand="1"/>
      </w:tblPr>
      <w:tblGrid>
        <w:gridCol w:w="1792"/>
        <w:gridCol w:w="3432"/>
        <w:gridCol w:w="1122"/>
        <w:gridCol w:w="2670"/>
      </w:tblGrid>
      <w:tr w:rsidR="00AB0E18" w:rsidRPr="003C1152" w:rsidTr="00AB0E18">
        <w:tc>
          <w:tcPr>
            <w:tcW w:w="1809" w:type="dxa"/>
            <w:shd w:val="clear" w:color="auto" w:fill="215868" w:themeFill="accent5" w:themeFillShade="80"/>
          </w:tcPr>
          <w:p w:rsidR="00AB0E18" w:rsidRPr="003C1152" w:rsidRDefault="00AB0E18" w:rsidP="00AB0E18">
            <w:pPr>
              <w:spacing w:before="120" w:after="120"/>
              <w:rPr>
                <w:rFonts w:ascii="Lato" w:hAnsi="Lato"/>
                <w:color w:val="FFFFFF" w:themeColor="background1"/>
              </w:rPr>
            </w:pPr>
            <w:r w:rsidRPr="003C1152">
              <w:rPr>
                <w:rFonts w:ascii="Lato" w:hAnsi="Lato"/>
                <w:color w:val="FFFFFF" w:themeColor="background1"/>
              </w:rPr>
              <w:t>Signature:</w:t>
            </w:r>
          </w:p>
        </w:tc>
        <w:tc>
          <w:tcPr>
            <w:tcW w:w="3544" w:type="dxa"/>
          </w:tcPr>
          <w:p w:rsidR="00AB0E18" w:rsidRPr="003C1152" w:rsidRDefault="00AB0E18" w:rsidP="00AB0E18">
            <w:pPr>
              <w:spacing w:before="120" w:after="120"/>
              <w:rPr>
                <w:rFonts w:ascii="Lato" w:hAnsi="Lato"/>
              </w:rPr>
            </w:pPr>
          </w:p>
        </w:tc>
        <w:tc>
          <w:tcPr>
            <w:tcW w:w="1134" w:type="dxa"/>
            <w:shd w:val="clear" w:color="auto" w:fill="215868" w:themeFill="accent5" w:themeFillShade="80"/>
          </w:tcPr>
          <w:p w:rsidR="00AB0E18" w:rsidRPr="003C1152" w:rsidRDefault="00AB0E18" w:rsidP="00AB0E18">
            <w:pPr>
              <w:spacing w:before="120" w:after="120"/>
              <w:rPr>
                <w:rFonts w:ascii="Lato" w:hAnsi="Lato"/>
                <w:color w:val="FFFFFF" w:themeColor="background1"/>
              </w:rPr>
            </w:pPr>
            <w:r w:rsidRPr="003C1152">
              <w:rPr>
                <w:rFonts w:ascii="Lato" w:hAnsi="Lato"/>
                <w:color w:val="FFFFFF" w:themeColor="background1"/>
              </w:rPr>
              <w:t>Date:</w:t>
            </w:r>
          </w:p>
        </w:tc>
        <w:tc>
          <w:tcPr>
            <w:tcW w:w="2755" w:type="dxa"/>
          </w:tcPr>
          <w:p w:rsidR="00AB0E18" w:rsidRPr="003C1152" w:rsidRDefault="00AB0E18" w:rsidP="00AB0E18">
            <w:pPr>
              <w:spacing w:before="120" w:after="120"/>
              <w:rPr>
                <w:rFonts w:ascii="Lato" w:hAnsi="Lato"/>
              </w:rPr>
            </w:pPr>
          </w:p>
        </w:tc>
      </w:tr>
    </w:tbl>
    <w:p w:rsidR="00A203DE" w:rsidRDefault="00A203DE" w:rsidP="00A203DE">
      <w:pPr>
        <w:pStyle w:val="NoSpacing"/>
        <w:rPr>
          <w:rFonts w:ascii="Lato" w:hAnsi="Lato"/>
        </w:rPr>
      </w:pPr>
    </w:p>
    <w:p w:rsidR="00A203DE" w:rsidRPr="00A203DE" w:rsidRDefault="00A203DE" w:rsidP="00A203DE">
      <w:pPr>
        <w:pStyle w:val="NoSpacing"/>
        <w:rPr>
          <w:rFonts w:ascii="Lato" w:hAnsi="Lato"/>
        </w:rPr>
      </w:pPr>
      <w:r w:rsidRPr="00A203DE">
        <w:rPr>
          <w:rFonts w:ascii="Lato" w:hAnsi="Lato"/>
        </w:rPr>
        <w:t>You can return this form</w:t>
      </w:r>
      <w:r>
        <w:rPr>
          <w:rFonts w:ascii="Lato" w:hAnsi="Lato"/>
        </w:rPr>
        <w:t xml:space="preserve"> by email to </w:t>
      </w:r>
      <w:hyperlink r:id="rId6" w:history="1">
        <w:r w:rsidR="00294606" w:rsidRPr="00276254">
          <w:rPr>
            <w:rStyle w:val="Hyperlink"/>
            <w:rFonts w:ascii="Lato" w:hAnsi="Lato"/>
          </w:rPr>
          <w:t>community.rights@sevenoaks.gov.uk</w:t>
        </w:r>
      </w:hyperlink>
      <w:r>
        <w:rPr>
          <w:rFonts w:ascii="Lato" w:hAnsi="Lato"/>
        </w:rPr>
        <w:t xml:space="preserve">, or by post to </w:t>
      </w:r>
      <w:r w:rsidRPr="00A203DE">
        <w:rPr>
          <w:rFonts w:ascii="Lato" w:hAnsi="Lato"/>
        </w:rPr>
        <w:t>Community Rights, Transformation and Strategy Team, Council Offices, Argyle Road, Sevenoaks TN13 1HG</w:t>
      </w:r>
    </w:p>
    <w:sectPr w:rsidR="00A203DE" w:rsidRPr="00A20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5B35"/>
    <w:multiLevelType w:val="hybridMultilevel"/>
    <w:tmpl w:val="7580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BC"/>
    <w:rsid w:val="00294606"/>
    <w:rsid w:val="002F1591"/>
    <w:rsid w:val="003C1152"/>
    <w:rsid w:val="00456F63"/>
    <w:rsid w:val="006362D2"/>
    <w:rsid w:val="007A0CA8"/>
    <w:rsid w:val="00A203DE"/>
    <w:rsid w:val="00AB0E18"/>
    <w:rsid w:val="00AD7F19"/>
    <w:rsid w:val="00B02934"/>
    <w:rsid w:val="00C06CE2"/>
    <w:rsid w:val="00CE5B58"/>
    <w:rsid w:val="00EE28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7C120-34FC-44AE-A9B4-7FB63016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7A0CA8"/>
    <w:rPr>
      <w:rFonts w:ascii="Franklin Gothic Book" w:hAnsi="Franklin Gothic Book"/>
      <w:sz w:val="24"/>
    </w:rPr>
  </w:style>
  <w:style w:type="paragraph" w:styleId="Heading1">
    <w:name w:val="heading 1"/>
    <w:basedOn w:val="Normal"/>
    <w:next w:val="Normal"/>
    <w:link w:val="Heading1Char"/>
    <w:uiPriority w:val="9"/>
    <w:qFormat/>
    <w:rsid w:val="007A0CA8"/>
    <w:pPr>
      <w:keepNext/>
      <w:keepLines/>
      <w:spacing w:before="480" w:after="0"/>
      <w:outlineLvl w:val="0"/>
    </w:pPr>
    <w:rPr>
      <w:rFonts w:ascii="Franklin Gothic Heavy" w:eastAsiaTheme="majorEastAsia" w:hAnsi="Franklin Gothic Heavy"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7A0CA8"/>
    <w:pPr>
      <w:keepNext/>
      <w:keepLines/>
      <w:spacing w:before="200" w:after="0"/>
      <w:outlineLvl w:val="1"/>
    </w:pPr>
    <w:rPr>
      <w:rFonts w:ascii="Franklin Gothic Heavy" w:eastAsiaTheme="majorEastAsia" w:hAnsi="Franklin Gothic Heavy" w:cstheme="majorBidi"/>
      <w:bCs/>
      <w:color w:val="4F81BD" w:themeColor="accent1"/>
      <w:sz w:val="26"/>
      <w:szCs w:val="26"/>
    </w:rPr>
  </w:style>
  <w:style w:type="paragraph" w:styleId="Heading3">
    <w:name w:val="heading 3"/>
    <w:basedOn w:val="Normal"/>
    <w:next w:val="Normal"/>
    <w:link w:val="Heading3Char"/>
    <w:uiPriority w:val="9"/>
    <w:unhideWhenUsed/>
    <w:qFormat/>
    <w:rsid w:val="007A0CA8"/>
    <w:pPr>
      <w:keepNext/>
      <w:keepLines/>
      <w:spacing w:before="200" w:after="0"/>
      <w:outlineLvl w:val="2"/>
    </w:pPr>
    <w:rPr>
      <w:rFonts w:ascii="Franklin Gothic Heavy" w:eastAsiaTheme="majorEastAsia" w:hAnsi="Franklin Gothic Heavy" w:cstheme="majorBidi"/>
      <w:bCs/>
      <w:color w:val="4F81BD" w:themeColor="accent1"/>
    </w:rPr>
  </w:style>
  <w:style w:type="paragraph" w:styleId="Heading4">
    <w:name w:val="heading 4"/>
    <w:basedOn w:val="Normal"/>
    <w:next w:val="Normal"/>
    <w:link w:val="Heading4Char"/>
    <w:uiPriority w:val="9"/>
    <w:semiHidden/>
    <w:unhideWhenUsed/>
    <w:qFormat/>
    <w:rsid w:val="007A0CA8"/>
    <w:pPr>
      <w:keepNext/>
      <w:keepLines/>
      <w:spacing w:before="200" w:after="0"/>
      <w:outlineLvl w:val="3"/>
    </w:pPr>
    <w:rPr>
      <w:rFonts w:ascii="Franklin Gothic Heavy" w:eastAsiaTheme="majorEastAsia" w:hAnsi="Franklin Gothic Heavy"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CA8"/>
    <w:pPr>
      <w:spacing w:after="0" w:line="240" w:lineRule="auto"/>
    </w:pPr>
    <w:rPr>
      <w:rFonts w:ascii="Franklin Gothic Book" w:hAnsi="Franklin Gothic Book"/>
      <w:sz w:val="24"/>
    </w:rPr>
  </w:style>
  <w:style w:type="character" w:customStyle="1" w:styleId="Heading1Char">
    <w:name w:val="Heading 1 Char"/>
    <w:basedOn w:val="DefaultParagraphFont"/>
    <w:link w:val="Heading1"/>
    <w:uiPriority w:val="9"/>
    <w:rsid w:val="007A0CA8"/>
    <w:rPr>
      <w:rFonts w:ascii="Franklin Gothic Heavy" w:eastAsiaTheme="majorEastAsia" w:hAnsi="Franklin Gothic Heavy" w:cstheme="majorBidi"/>
      <w:bCs/>
      <w:color w:val="365F91" w:themeColor="accent1" w:themeShade="BF"/>
      <w:sz w:val="28"/>
      <w:szCs w:val="28"/>
    </w:rPr>
  </w:style>
  <w:style w:type="character" w:customStyle="1" w:styleId="Heading2Char">
    <w:name w:val="Heading 2 Char"/>
    <w:basedOn w:val="DefaultParagraphFont"/>
    <w:link w:val="Heading2"/>
    <w:uiPriority w:val="9"/>
    <w:rsid w:val="007A0CA8"/>
    <w:rPr>
      <w:rFonts w:ascii="Franklin Gothic Heavy" w:eastAsiaTheme="majorEastAsia" w:hAnsi="Franklin Gothic Heavy" w:cstheme="majorBidi"/>
      <w:bCs/>
      <w:color w:val="4F81BD" w:themeColor="accent1"/>
      <w:sz w:val="26"/>
      <w:szCs w:val="26"/>
    </w:rPr>
  </w:style>
  <w:style w:type="character" w:customStyle="1" w:styleId="Heading3Char">
    <w:name w:val="Heading 3 Char"/>
    <w:basedOn w:val="DefaultParagraphFont"/>
    <w:link w:val="Heading3"/>
    <w:uiPriority w:val="9"/>
    <w:rsid w:val="007A0CA8"/>
    <w:rPr>
      <w:rFonts w:ascii="Franklin Gothic Heavy" w:eastAsiaTheme="majorEastAsia" w:hAnsi="Franklin Gothic Heavy" w:cstheme="majorBidi"/>
      <w:bCs/>
      <w:color w:val="4F81BD" w:themeColor="accent1"/>
      <w:sz w:val="24"/>
    </w:rPr>
  </w:style>
  <w:style w:type="character" w:customStyle="1" w:styleId="Heading4Char">
    <w:name w:val="Heading 4 Char"/>
    <w:basedOn w:val="DefaultParagraphFont"/>
    <w:link w:val="Heading4"/>
    <w:uiPriority w:val="9"/>
    <w:semiHidden/>
    <w:rsid w:val="007A0CA8"/>
    <w:rPr>
      <w:rFonts w:ascii="Franklin Gothic Heavy" w:eastAsiaTheme="majorEastAsia" w:hAnsi="Franklin Gothic Heavy" w:cstheme="majorBidi"/>
      <w:bCs/>
      <w:i/>
      <w:iCs/>
      <w:color w:val="4F81BD" w:themeColor="accent1"/>
      <w:sz w:val="24"/>
    </w:rPr>
  </w:style>
  <w:style w:type="paragraph" w:styleId="Title">
    <w:name w:val="Title"/>
    <w:basedOn w:val="Normal"/>
    <w:next w:val="Normal"/>
    <w:link w:val="TitleChar"/>
    <w:uiPriority w:val="10"/>
    <w:qFormat/>
    <w:rsid w:val="007A0CA8"/>
    <w:pPr>
      <w:pBdr>
        <w:bottom w:val="single" w:sz="8" w:space="4" w:color="4F81BD" w:themeColor="accent1"/>
      </w:pBdr>
      <w:spacing w:after="300" w:line="240" w:lineRule="auto"/>
      <w:contextualSpacing/>
    </w:pPr>
    <w:rPr>
      <w:rFonts w:ascii="Franklin Gothic Heavy" w:eastAsiaTheme="majorEastAsia" w:hAnsi="Franklin Gothic Heavy"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CA8"/>
    <w:rPr>
      <w:rFonts w:ascii="Franklin Gothic Heavy" w:eastAsiaTheme="majorEastAsia" w:hAnsi="Franklin Gothic Heavy"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0CA8"/>
    <w:pPr>
      <w:numPr>
        <w:ilvl w:val="1"/>
      </w:numPr>
    </w:pPr>
    <w:rPr>
      <w:rFonts w:ascii="Franklin Gothic Heavy" w:eastAsiaTheme="majorEastAsia" w:hAnsi="Franklin Gothic Heavy" w:cstheme="majorBidi"/>
      <w:i/>
      <w:iCs/>
      <w:color w:val="4F81BD" w:themeColor="accent1"/>
      <w:spacing w:val="15"/>
      <w:szCs w:val="24"/>
    </w:rPr>
  </w:style>
  <w:style w:type="character" w:customStyle="1" w:styleId="SubtitleChar">
    <w:name w:val="Subtitle Char"/>
    <w:basedOn w:val="DefaultParagraphFont"/>
    <w:link w:val="Subtitle"/>
    <w:uiPriority w:val="11"/>
    <w:rsid w:val="007A0CA8"/>
    <w:rPr>
      <w:rFonts w:ascii="Franklin Gothic Heavy" w:eastAsiaTheme="majorEastAsia" w:hAnsi="Franklin Gothic Heavy" w:cstheme="majorBidi"/>
      <w:i/>
      <w:iCs/>
      <w:color w:val="4F81BD" w:themeColor="accent1"/>
      <w:spacing w:val="15"/>
      <w:sz w:val="24"/>
      <w:szCs w:val="24"/>
    </w:rPr>
  </w:style>
  <w:style w:type="character" w:styleId="SubtleEmphasis">
    <w:name w:val="Subtle Emphasis"/>
    <w:basedOn w:val="DefaultParagraphFont"/>
    <w:uiPriority w:val="19"/>
    <w:qFormat/>
    <w:rsid w:val="007A0CA8"/>
    <w:rPr>
      <w:rFonts w:ascii="Franklin Gothic Heavy" w:hAnsi="Franklin Gothic Heavy"/>
      <w:i/>
      <w:iCs/>
      <w:color w:val="808080" w:themeColor="text1" w:themeTint="7F"/>
    </w:rPr>
  </w:style>
  <w:style w:type="character" w:styleId="Emphasis">
    <w:name w:val="Emphasis"/>
    <w:basedOn w:val="DefaultParagraphFont"/>
    <w:uiPriority w:val="20"/>
    <w:qFormat/>
    <w:rsid w:val="007A0CA8"/>
    <w:rPr>
      <w:i/>
      <w:iCs/>
    </w:rPr>
  </w:style>
  <w:style w:type="character" w:styleId="IntenseEmphasis">
    <w:name w:val="Intense Emphasis"/>
    <w:basedOn w:val="DefaultParagraphFont"/>
    <w:uiPriority w:val="21"/>
    <w:qFormat/>
    <w:rsid w:val="007A0CA8"/>
    <w:rPr>
      <w:b/>
      <w:bCs/>
      <w:i/>
      <w:iCs/>
      <w:color w:val="4F81BD" w:themeColor="accent1"/>
    </w:rPr>
  </w:style>
  <w:style w:type="paragraph" w:styleId="ListParagraph">
    <w:name w:val="List Paragraph"/>
    <w:basedOn w:val="Normal"/>
    <w:uiPriority w:val="34"/>
    <w:qFormat/>
    <w:rsid w:val="007A0CA8"/>
    <w:pPr>
      <w:ind w:left="720"/>
      <w:contextualSpacing/>
    </w:pPr>
  </w:style>
  <w:style w:type="table" w:styleId="TableGrid">
    <w:name w:val="Table Grid"/>
    <w:basedOn w:val="TableNormal"/>
    <w:uiPriority w:val="59"/>
    <w:rsid w:val="00EE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03886">
      <w:bodyDiv w:val="1"/>
      <w:marLeft w:val="0"/>
      <w:marRight w:val="0"/>
      <w:marTop w:val="0"/>
      <w:marBottom w:val="0"/>
      <w:divBdr>
        <w:top w:val="none" w:sz="0" w:space="0" w:color="auto"/>
        <w:left w:val="none" w:sz="0" w:space="0" w:color="auto"/>
        <w:bottom w:val="none" w:sz="0" w:space="0" w:color="auto"/>
        <w:right w:val="none" w:sz="0" w:space="0" w:color="auto"/>
      </w:divBdr>
    </w:div>
    <w:div w:id="19305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rights@sevenoaks.gov.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Sevenoaks District Council</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Banks</dc:creator>
  <cp:lastModifiedBy>Daniel Whitmarsh</cp:lastModifiedBy>
  <cp:revision>2</cp:revision>
  <dcterms:created xsi:type="dcterms:W3CDTF">2019-06-28T16:01:00Z</dcterms:created>
  <dcterms:modified xsi:type="dcterms:W3CDTF">2019-06-28T16:01:00Z</dcterms:modified>
</cp:coreProperties>
</file>